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71BF" w14:textId="77777777" w:rsidR="00C127A8" w:rsidRPr="005F296F" w:rsidRDefault="00C127A8" w:rsidP="000B2D0B">
      <w:pPr>
        <w:spacing w:after="0"/>
        <w:jc w:val="center"/>
        <w:rPr>
          <w:rFonts w:ascii="Times New Roman" w:eastAsia="Times New Roman" w:hAnsi="Times New Roman" w:cs="Times New Roman"/>
          <w:sz w:val="28"/>
          <w:szCs w:val="28"/>
          <w:lang w:val="ru-RU"/>
        </w:rPr>
      </w:pPr>
      <w:bookmarkStart w:id="0" w:name="_Hlk233650201"/>
      <w:bookmarkEnd w:id="0"/>
      <w:r w:rsidRPr="005F296F">
        <w:rPr>
          <w:rFonts w:ascii="Times New Roman" w:eastAsia="Times New Roman" w:hAnsi="Times New Roman" w:cs="Times New Roman"/>
          <w:sz w:val="28"/>
          <w:szCs w:val="28"/>
          <w:lang w:val="ru-RU"/>
        </w:rPr>
        <w:t>Некоммерческое Акционерное Общество</w:t>
      </w:r>
    </w:p>
    <w:p w14:paraId="603F7A03" w14:textId="77777777" w:rsidR="004E527B" w:rsidRPr="005F296F" w:rsidRDefault="00C127A8"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«Карагандинский медицинский университет» </w:t>
      </w:r>
    </w:p>
    <w:p w14:paraId="34008126"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23A7D94E"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7E38A5D2" w14:textId="77777777" w:rsidR="00584526" w:rsidRPr="005F296F" w:rsidRDefault="00584526" w:rsidP="000B2D0B">
      <w:pPr>
        <w:spacing w:after="0"/>
        <w:jc w:val="center"/>
        <w:rPr>
          <w:rFonts w:ascii="Times New Roman" w:eastAsia="Times New Roman" w:hAnsi="Times New Roman" w:cs="Times New Roman"/>
          <w:sz w:val="28"/>
          <w:szCs w:val="28"/>
          <w:lang w:val="ru-RU"/>
        </w:rPr>
      </w:pPr>
    </w:p>
    <w:p w14:paraId="5E3E563C" w14:textId="3A47EAA5" w:rsidR="004E527B" w:rsidRPr="005F296F" w:rsidRDefault="00335C2B" w:rsidP="000B2D0B">
      <w:pPr>
        <w:spacing w:after="0"/>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УДК 616.831-005.1-06-084-071:575</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На правах рукописи</w:t>
      </w:r>
    </w:p>
    <w:p w14:paraId="66D465E6" w14:textId="77777777" w:rsidR="00107A27" w:rsidRPr="005F296F" w:rsidRDefault="00107A27" w:rsidP="000B2D0B">
      <w:pPr>
        <w:spacing w:after="0"/>
        <w:rPr>
          <w:rFonts w:ascii="Times New Roman" w:eastAsia="Times New Roman" w:hAnsi="Times New Roman" w:cs="Times New Roman"/>
          <w:sz w:val="28"/>
          <w:szCs w:val="28"/>
          <w:lang w:val="ru-RU"/>
        </w:rPr>
      </w:pPr>
    </w:p>
    <w:p w14:paraId="6B8381DF" w14:textId="77777777" w:rsidR="00107A27" w:rsidRPr="005F296F" w:rsidRDefault="00107A27" w:rsidP="000B2D0B">
      <w:pPr>
        <w:spacing w:after="0"/>
        <w:rPr>
          <w:rFonts w:ascii="Times New Roman" w:eastAsia="Times New Roman" w:hAnsi="Times New Roman" w:cs="Times New Roman"/>
          <w:sz w:val="28"/>
          <w:szCs w:val="28"/>
          <w:lang w:val="ru-RU"/>
        </w:rPr>
      </w:pPr>
    </w:p>
    <w:p w14:paraId="187F19D6" w14:textId="77777777" w:rsidR="00584526" w:rsidRPr="005F296F" w:rsidRDefault="00584526" w:rsidP="000B2D0B">
      <w:pPr>
        <w:spacing w:after="0"/>
        <w:rPr>
          <w:rFonts w:ascii="Times New Roman" w:eastAsia="Times New Roman" w:hAnsi="Times New Roman" w:cs="Times New Roman"/>
          <w:sz w:val="28"/>
          <w:szCs w:val="28"/>
          <w:lang w:val="ru-RU"/>
        </w:rPr>
      </w:pPr>
    </w:p>
    <w:p w14:paraId="5F0ED8A5" w14:textId="77777777" w:rsidR="004E527B" w:rsidRPr="005F296F" w:rsidRDefault="00335C2B" w:rsidP="000B2D0B">
      <w:pP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МУРАТБЕКОВА ШЫНАР САБИТОВНА</w:t>
      </w:r>
    </w:p>
    <w:p w14:paraId="1E8AB525"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13AD4AA0"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579A0ABB" w14:textId="77777777" w:rsidR="004E527B" w:rsidRPr="005F296F" w:rsidRDefault="004E527B" w:rsidP="000B2D0B">
      <w:pPr>
        <w:spacing w:after="0"/>
        <w:jc w:val="center"/>
        <w:rPr>
          <w:rFonts w:ascii="Times New Roman" w:eastAsia="Times New Roman" w:hAnsi="Times New Roman" w:cs="Times New Roman"/>
          <w:sz w:val="28"/>
          <w:szCs w:val="28"/>
        </w:rPr>
      </w:pPr>
    </w:p>
    <w:p w14:paraId="4B9A8B23" w14:textId="77777777" w:rsidR="004E527B" w:rsidRPr="005F296F" w:rsidRDefault="00335C2B" w:rsidP="000B2D0B">
      <w:pP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Прогностическая оценка влияния клинико-генетических факторов на риск развития и характер течения спонтанного внутримозгового кровоизлияния в основной этнической популяции Казахстана</w:t>
      </w:r>
    </w:p>
    <w:p w14:paraId="00B9456D"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16323569" w14:textId="77777777" w:rsidR="00107A27" w:rsidRPr="005F296F" w:rsidRDefault="00107A27" w:rsidP="000B2D0B">
      <w:pPr>
        <w:spacing w:after="0"/>
        <w:jc w:val="center"/>
        <w:rPr>
          <w:rFonts w:ascii="Times New Roman" w:eastAsia="Times New Roman" w:hAnsi="Times New Roman" w:cs="Times New Roman"/>
          <w:b/>
          <w:bCs/>
          <w:sz w:val="28"/>
          <w:szCs w:val="28"/>
          <w:lang w:val="ru-RU"/>
        </w:rPr>
      </w:pPr>
    </w:p>
    <w:p w14:paraId="02D8AA71" w14:textId="77777777" w:rsidR="004E527B" w:rsidRPr="005F296F" w:rsidRDefault="004E527B" w:rsidP="000B2D0B">
      <w:pPr>
        <w:spacing w:after="0"/>
        <w:jc w:val="center"/>
        <w:rPr>
          <w:rFonts w:ascii="Times New Roman" w:eastAsia="Times New Roman" w:hAnsi="Times New Roman" w:cs="Times New Roman"/>
          <w:sz w:val="28"/>
          <w:szCs w:val="28"/>
        </w:rPr>
      </w:pPr>
    </w:p>
    <w:p w14:paraId="4D0F53AB" w14:textId="77777777" w:rsidR="004E527B" w:rsidRPr="005F296F" w:rsidRDefault="00335C2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8D10100 «Медицина»</w:t>
      </w:r>
    </w:p>
    <w:p w14:paraId="35FE3B41"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6E2CD94"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5ABA5949"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0099DD0" w14:textId="77777777" w:rsidR="004E527B" w:rsidRPr="005F296F" w:rsidRDefault="00335C2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Диссертация на соискание степени доктора философии (PhD)</w:t>
      </w:r>
    </w:p>
    <w:p w14:paraId="310DA61D"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17C588DF" w14:textId="77777777" w:rsidR="00107A27" w:rsidRPr="005F296F" w:rsidRDefault="00107A27" w:rsidP="000B2D0B">
      <w:pPr>
        <w:spacing w:after="0"/>
        <w:jc w:val="center"/>
        <w:rPr>
          <w:rFonts w:ascii="Times New Roman" w:eastAsia="Times New Roman" w:hAnsi="Times New Roman" w:cs="Times New Roman"/>
          <w:sz w:val="28"/>
          <w:szCs w:val="28"/>
          <w:lang w:val="ru-RU"/>
        </w:rPr>
      </w:pPr>
    </w:p>
    <w:p w14:paraId="6BF82B79" w14:textId="77777777" w:rsidR="00584526" w:rsidRPr="005F296F" w:rsidRDefault="00584526" w:rsidP="000B2D0B">
      <w:pPr>
        <w:spacing w:after="0"/>
        <w:jc w:val="center"/>
        <w:rPr>
          <w:rFonts w:ascii="Times New Roman" w:eastAsia="Times New Roman" w:hAnsi="Times New Roman" w:cs="Times New Roman"/>
          <w:sz w:val="28"/>
          <w:szCs w:val="28"/>
          <w:lang w:val="ru-RU"/>
        </w:rPr>
      </w:pPr>
    </w:p>
    <w:p w14:paraId="2AA8A4EA" w14:textId="77777777" w:rsidR="004E527B"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Научные консультанты</w:t>
      </w:r>
    </w:p>
    <w:p w14:paraId="22CB6479" w14:textId="77777777" w:rsidR="00A47ACB" w:rsidRPr="005F296F" w:rsidRDefault="00A47AC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кандидат медицинских наук, </w:t>
      </w:r>
    </w:p>
    <w:p w14:paraId="6FDA4A06" w14:textId="77777777" w:rsidR="00A47ACB" w:rsidRPr="005F296F" w:rsidRDefault="00A47AC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ассоциированный профессор</w:t>
      </w:r>
      <w:r w:rsidRPr="005F296F">
        <w:rPr>
          <w:rFonts w:ascii="Times New Roman" w:eastAsia="Times New Roman" w:hAnsi="Times New Roman" w:cs="Times New Roman"/>
          <w:sz w:val="28"/>
          <w:szCs w:val="28"/>
          <w:lang w:val="ru-RU"/>
        </w:rPr>
        <w:t xml:space="preserve"> </w:t>
      </w:r>
    </w:p>
    <w:p w14:paraId="2456C0BE" w14:textId="77777777" w:rsidR="00584526"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Григолашвили М.А.</w:t>
      </w:r>
    </w:p>
    <w:p w14:paraId="2F2CF68A" w14:textId="7F4B39BE" w:rsidR="00A47ACB"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PhD, профессор </w:t>
      </w:r>
    </w:p>
    <w:p w14:paraId="6AFAEAD7" w14:textId="77777777" w:rsidR="00584526" w:rsidRPr="005F296F" w:rsidRDefault="00335C2B"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Кадырова И.А. </w:t>
      </w:r>
    </w:p>
    <w:p w14:paraId="6D064BD3"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37102AB9" w14:textId="77777777" w:rsidR="004E527B" w:rsidRPr="005F296F" w:rsidRDefault="00335C2B" w:rsidP="000B2D0B">
      <w:pPr>
        <w:spacing w:after="0"/>
        <w:jc w:val="right"/>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Зарубежный научный консультант </w:t>
      </w:r>
    </w:p>
    <w:p w14:paraId="0243D55A" w14:textId="77777777" w:rsidR="00B52529" w:rsidRPr="005F296F" w:rsidRDefault="00B52529" w:rsidP="000B2D0B">
      <w:pPr>
        <w:spacing w:after="0"/>
        <w:jc w:val="right"/>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en-US"/>
        </w:rPr>
        <w:t>PhD</w:t>
      </w:r>
      <w:r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lang w:val="en-US"/>
        </w:rPr>
        <w:t>MD</w:t>
      </w:r>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проф</w:t>
      </w:r>
      <w:r w:rsidRPr="005F296F">
        <w:rPr>
          <w:rFonts w:ascii="Times New Roman" w:eastAsia="Times New Roman" w:hAnsi="Times New Roman" w:cs="Times New Roman"/>
          <w:sz w:val="28"/>
          <w:szCs w:val="28"/>
          <w:lang w:val="ru-RU"/>
        </w:rPr>
        <w:t>ессор</w:t>
      </w:r>
      <w:proofErr w:type="spellEnd"/>
    </w:p>
    <w:p w14:paraId="7F5C7E83" w14:textId="77777777" w:rsidR="004E527B" w:rsidRPr="005F296F" w:rsidRDefault="00B52529" w:rsidP="000B2D0B">
      <w:pPr>
        <w:spacing w:after="0"/>
        <w:jc w:val="right"/>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Hendrixson</w:t>
      </w:r>
      <w:r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lang w:val="en-US"/>
        </w:rPr>
        <w:t>V</w:t>
      </w:r>
      <w:r w:rsidRPr="005F296F">
        <w:rPr>
          <w:rFonts w:ascii="Times New Roman" w:eastAsia="Times New Roman" w:hAnsi="Times New Roman" w:cs="Times New Roman"/>
          <w:sz w:val="28"/>
          <w:szCs w:val="28"/>
        </w:rPr>
        <w:t xml:space="preserve">. </w:t>
      </w:r>
    </w:p>
    <w:p w14:paraId="4A4A18CB"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56B34D04"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54F21C4E"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6B6057FA"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4DAAD2DE" w14:textId="77777777" w:rsidR="00107A27" w:rsidRPr="005F296F" w:rsidRDefault="00107A27" w:rsidP="000B2D0B">
      <w:pPr>
        <w:spacing w:after="0"/>
        <w:jc w:val="right"/>
        <w:rPr>
          <w:rFonts w:ascii="Times New Roman" w:eastAsia="Times New Roman" w:hAnsi="Times New Roman" w:cs="Times New Roman"/>
          <w:sz w:val="28"/>
          <w:szCs w:val="28"/>
          <w:lang w:val="ru-RU"/>
        </w:rPr>
      </w:pPr>
    </w:p>
    <w:p w14:paraId="1A6E56DD" w14:textId="77777777" w:rsidR="00F90443" w:rsidRPr="005F296F" w:rsidRDefault="00F90443" w:rsidP="000B2D0B">
      <w:pPr>
        <w:spacing w:after="0"/>
        <w:jc w:val="center"/>
        <w:rPr>
          <w:rFonts w:ascii="Times New Roman" w:eastAsia="Times New Roman" w:hAnsi="Times New Roman" w:cs="Times New Roman"/>
          <w:sz w:val="28"/>
          <w:szCs w:val="28"/>
        </w:rPr>
      </w:pPr>
    </w:p>
    <w:p w14:paraId="16071CA7" w14:textId="77777777" w:rsidR="00A47ACB" w:rsidRPr="005F296F" w:rsidRDefault="00A47AC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Республика Казахстан</w:t>
      </w:r>
    </w:p>
    <w:p w14:paraId="29E2E745" w14:textId="77777777" w:rsidR="000B2D0B" w:rsidRPr="005F296F" w:rsidRDefault="00A47ACB" w:rsidP="000B2D0B">
      <w:pPr>
        <w:spacing w:after="0"/>
        <w:jc w:val="cente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Караганда, 2026</w:t>
      </w:r>
    </w:p>
    <w:p w14:paraId="219FC549" w14:textId="6FE67F7E" w:rsidR="00E02F97" w:rsidRPr="005F296F" w:rsidRDefault="000B2D0B" w:rsidP="00670C1E">
      <w:pPr>
        <w:pageBreakBefore/>
        <w:spacing w:after="0"/>
        <w:jc w:val="center"/>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lastRenderedPageBreak/>
        <w:t>СОДЕРЖАНИЕ</w:t>
      </w:r>
    </w:p>
    <w:p w14:paraId="07B1B288" w14:textId="77777777" w:rsidR="00670C1E" w:rsidRPr="005F296F" w:rsidRDefault="00670C1E">
      <w:pPr>
        <w:tabs>
          <w:tab w:val="right" w:leader="dot" w:pos="9498"/>
        </w:tabs>
        <w:spacing w:after="0"/>
        <w:rPr>
          <w:rFonts w:ascii="Times New Roman" w:eastAsia="Times New Roman" w:hAnsi="Times New Roman" w:cs="Times New Roman"/>
          <w:b/>
          <w:bCs/>
          <w:sz w:val="28"/>
          <w:szCs w:val="28"/>
          <w:lang w:val="ru-RU"/>
        </w:rPr>
      </w:pPr>
      <w:bookmarkStart w:id="1" w:name="_Hlk234821614"/>
      <w:r w:rsidRPr="005F296F">
        <w:rPr>
          <w:rFonts w:ascii="Times New Roman" w:eastAsia="Times New Roman" w:hAnsi="Times New Roman" w:cs="Times New Roman"/>
          <w:b/>
          <w:bCs/>
          <w:sz w:val="28"/>
          <w:szCs w:val="28"/>
          <w:lang w:val="ru-RU"/>
        </w:rPr>
        <w:t xml:space="preserve"> </w:t>
      </w: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F296F" w:rsidRPr="005F296F" w14:paraId="6844D3D5" w14:textId="77777777" w:rsidTr="00E05B6A">
        <w:tc>
          <w:tcPr>
            <w:tcW w:w="5000" w:type="pct"/>
          </w:tcPr>
          <w:p w14:paraId="471AC001" w14:textId="215A7488" w:rsidR="00670C1E" w:rsidRPr="005F296F" w:rsidRDefault="00670C1E" w:rsidP="00670C1E">
            <w:pPr>
              <w:jc w:val="both"/>
              <w:rPr>
                <w:rFonts w:ascii="Times New Roman" w:hAnsi="Times New Roman" w:cs="Times New Roman"/>
                <w:b/>
                <w:bCs/>
                <w:sz w:val="28"/>
                <w:szCs w:val="28"/>
              </w:rPr>
            </w:pPr>
            <w:r w:rsidRPr="005F296F">
              <w:rPr>
                <w:rFonts w:ascii="Times New Roman" w:hAnsi="Times New Roman" w:cs="Times New Roman"/>
                <w:b/>
                <w:bCs/>
                <w:sz w:val="28"/>
                <w:szCs w:val="28"/>
              </w:rPr>
              <w:t>НОРМАТИВНЫЕ ССЫЛКИ………………………………………………</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5</w:t>
            </w:r>
          </w:p>
        </w:tc>
      </w:tr>
      <w:tr w:rsidR="005F296F" w:rsidRPr="005F296F" w14:paraId="3C92390E" w14:textId="77777777" w:rsidTr="00E05B6A">
        <w:tc>
          <w:tcPr>
            <w:tcW w:w="5000" w:type="pct"/>
          </w:tcPr>
          <w:p w14:paraId="337F7AAE" w14:textId="4488E8F9" w:rsidR="00670C1E" w:rsidRPr="00E05B6A" w:rsidRDefault="00670C1E" w:rsidP="00670C1E">
            <w:pPr>
              <w:jc w:val="both"/>
              <w:rPr>
                <w:rFonts w:ascii="Times New Roman" w:hAnsi="Times New Roman" w:cs="Times New Roman"/>
                <w:b/>
                <w:bCs/>
                <w:sz w:val="28"/>
                <w:szCs w:val="28"/>
                <w:lang w:val="ru-RU"/>
              </w:rPr>
            </w:pPr>
            <w:proofErr w:type="gramStart"/>
            <w:r w:rsidRPr="005F296F">
              <w:rPr>
                <w:rFonts w:ascii="Times New Roman" w:hAnsi="Times New Roman" w:cs="Times New Roman"/>
                <w:b/>
                <w:bCs/>
                <w:sz w:val="28"/>
                <w:szCs w:val="28"/>
              </w:rPr>
              <w:t>ОПРЕДЕЛЕНИЯ.…</w:t>
            </w:r>
            <w:proofErr w:type="gramEnd"/>
            <w:r w:rsidRPr="005F296F">
              <w:rPr>
                <w:rFonts w:ascii="Times New Roman" w:hAnsi="Times New Roman" w:cs="Times New Roman"/>
                <w:b/>
                <w:bCs/>
                <w:sz w:val="28"/>
                <w:szCs w:val="28"/>
              </w:rPr>
              <w:t>…………………………………………………………</w:t>
            </w:r>
            <w:r w:rsidR="00E05B6A">
              <w:rPr>
                <w:rFonts w:ascii="Times New Roman" w:hAnsi="Times New Roman" w:cs="Times New Roman"/>
                <w:b/>
                <w:bCs/>
                <w:sz w:val="28"/>
                <w:szCs w:val="28"/>
                <w:lang w:val="ru-RU"/>
              </w:rPr>
              <w:t>……</w:t>
            </w:r>
            <w:r w:rsidR="00282300">
              <w:rPr>
                <w:rFonts w:ascii="Times New Roman" w:hAnsi="Times New Roman" w:cs="Times New Roman"/>
                <w:b/>
                <w:bCs/>
                <w:sz w:val="28"/>
                <w:szCs w:val="28"/>
                <w:lang w:val="ru-RU"/>
              </w:rPr>
              <w:t>7</w:t>
            </w:r>
          </w:p>
        </w:tc>
      </w:tr>
      <w:tr w:rsidR="005F296F" w:rsidRPr="005F296F" w14:paraId="32E68FD4" w14:textId="77777777" w:rsidTr="00E05B6A">
        <w:tc>
          <w:tcPr>
            <w:tcW w:w="5000" w:type="pct"/>
          </w:tcPr>
          <w:p w14:paraId="50A3B1BD" w14:textId="2F5FA0A2"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ОБОЗНАЧЕНИЯ И СОКРАЩЕНИЯ……………………………………</w:t>
            </w:r>
            <w:proofErr w:type="gramStart"/>
            <w:r w:rsidRPr="005F296F">
              <w:rPr>
                <w:rFonts w:ascii="Times New Roman" w:hAnsi="Times New Roman" w:cs="Times New Roman"/>
                <w:b/>
                <w:bCs/>
                <w:sz w:val="28"/>
                <w:szCs w:val="28"/>
              </w:rPr>
              <w:t>…</w:t>
            </w:r>
            <w:r w:rsidR="00E05B6A">
              <w:rPr>
                <w:rFonts w:ascii="Times New Roman" w:hAnsi="Times New Roman" w:cs="Times New Roman"/>
                <w:b/>
                <w:bCs/>
                <w:sz w:val="28"/>
                <w:szCs w:val="28"/>
                <w:lang w:val="ru-RU"/>
              </w:rPr>
              <w:t>….</w:t>
            </w:r>
            <w:proofErr w:type="gramEnd"/>
            <w:r w:rsidR="00282300">
              <w:rPr>
                <w:rFonts w:ascii="Times New Roman" w:hAnsi="Times New Roman" w:cs="Times New Roman"/>
                <w:b/>
                <w:bCs/>
                <w:sz w:val="28"/>
                <w:szCs w:val="28"/>
                <w:lang w:val="ru-RU"/>
              </w:rPr>
              <w:t>8</w:t>
            </w:r>
          </w:p>
        </w:tc>
      </w:tr>
      <w:tr w:rsidR="005F296F" w:rsidRPr="005F296F" w14:paraId="78F4B5CA" w14:textId="77777777" w:rsidTr="00E05B6A">
        <w:tc>
          <w:tcPr>
            <w:tcW w:w="5000" w:type="pct"/>
          </w:tcPr>
          <w:p w14:paraId="52288EA2" w14:textId="1DCD5585"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ВВЕДЕНИЕ……………………………………………………………………</w:t>
            </w:r>
            <w:r w:rsidR="00E05B6A">
              <w:rPr>
                <w:rFonts w:ascii="Times New Roman" w:hAnsi="Times New Roman" w:cs="Times New Roman"/>
                <w:b/>
                <w:bCs/>
                <w:sz w:val="28"/>
                <w:szCs w:val="28"/>
                <w:lang w:val="ru-RU"/>
              </w:rPr>
              <w:t>…</w:t>
            </w:r>
            <w:r w:rsidR="00282300">
              <w:rPr>
                <w:rFonts w:ascii="Times New Roman" w:hAnsi="Times New Roman" w:cs="Times New Roman"/>
                <w:b/>
                <w:bCs/>
                <w:sz w:val="28"/>
                <w:szCs w:val="28"/>
                <w:lang w:val="ru-RU"/>
              </w:rPr>
              <w:t>10</w:t>
            </w:r>
          </w:p>
        </w:tc>
      </w:tr>
      <w:tr w:rsidR="005F296F" w:rsidRPr="005F296F" w14:paraId="109AB450" w14:textId="77777777" w:rsidTr="00E05B6A">
        <w:tc>
          <w:tcPr>
            <w:tcW w:w="5000" w:type="pct"/>
          </w:tcPr>
          <w:p w14:paraId="5EEEF786" w14:textId="4FF820E7"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1 ОБЗОР ЛИТЕРАТУРЫ……………………………………………………</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1</w:t>
            </w:r>
            <w:r w:rsidR="00282300">
              <w:rPr>
                <w:rFonts w:ascii="Times New Roman" w:hAnsi="Times New Roman" w:cs="Times New Roman"/>
                <w:b/>
                <w:bCs/>
                <w:sz w:val="28"/>
                <w:szCs w:val="28"/>
                <w:lang w:val="ru-RU"/>
              </w:rPr>
              <w:t>6</w:t>
            </w:r>
          </w:p>
        </w:tc>
      </w:tr>
      <w:tr w:rsidR="005F296F" w:rsidRPr="005F296F" w14:paraId="2941678F" w14:textId="77777777" w:rsidTr="00E05B6A">
        <w:tc>
          <w:tcPr>
            <w:tcW w:w="5000" w:type="pct"/>
          </w:tcPr>
          <w:p w14:paraId="1A04125E" w14:textId="37354F53"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1.1 Внутримозговое кровоизлияние в структуре цереброваскулярных заболеваний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6</w:t>
            </w:r>
          </w:p>
        </w:tc>
      </w:tr>
      <w:tr w:rsidR="005F296F" w:rsidRPr="005F296F" w14:paraId="0E665C6B" w14:textId="77777777" w:rsidTr="00E05B6A">
        <w:tc>
          <w:tcPr>
            <w:tcW w:w="5000" w:type="pct"/>
          </w:tcPr>
          <w:p w14:paraId="4D2E9065" w14:textId="3FE96CAD"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1.2 Анатомические варианты внутримозгового кровоизлияния и их распределение в европейской и азиатской популяциях</w:t>
            </w:r>
            <w:r w:rsidR="00282300" w:rsidRPr="005F296F" w:rsidDel="00282300">
              <w:rPr>
                <w:rFonts w:ascii="Times New Roman" w:hAnsi="Times New Roman" w:cs="Times New Roman"/>
                <w:sz w:val="28"/>
                <w:szCs w:val="28"/>
              </w:rPr>
              <w:t xml:space="preserve"> </w:t>
            </w:r>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7</w:t>
            </w:r>
          </w:p>
        </w:tc>
      </w:tr>
      <w:tr w:rsidR="005F296F" w:rsidRPr="005F296F" w14:paraId="3E6EBC7A" w14:textId="77777777" w:rsidTr="00E05B6A">
        <w:tc>
          <w:tcPr>
            <w:tcW w:w="5000" w:type="pct"/>
          </w:tcPr>
          <w:p w14:paraId="07F433AA" w14:textId="4C70F1F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1.3 Модифицируемые факторы риска спонтанного внутримозгового кровоизлияния ………………………………</w:t>
            </w:r>
            <w:r w:rsidR="00E05B6A">
              <w:rPr>
                <w:rFonts w:ascii="Times New Roman" w:hAnsi="Times New Roman" w:cs="Times New Roman"/>
                <w:sz w:val="28"/>
                <w:szCs w:val="28"/>
                <w:lang w:val="ru-RU"/>
              </w:rPr>
              <w:t>……………………………………</w:t>
            </w:r>
            <w:r w:rsidRPr="005F296F">
              <w:rPr>
                <w:rFonts w:ascii="Times New Roman" w:hAnsi="Times New Roman" w:cs="Times New Roman"/>
                <w:sz w:val="28"/>
                <w:szCs w:val="28"/>
              </w:rPr>
              <w:t>1</w:t>
            </w:r>
            <w:r w:rsidR="00282300">
              <w:rPr>
                <w:rFonts w:ascii="Times New Roman" w:hAnsi="Times New Roman" w:cs="Times New Roman"/>
                <w:sz w:val="28"/>
                <w:szCs w:val="28"/>
                <w:lang w:val="ru-RU"/>
              </w:rPr>
              <w:t>9</w:t>
            </w:r>
          </w:p>
        </w:tc>
      </w:tr>
      <w:tr w:rsidR="005F296F" w:rsidRPr="005F296F" w14:paraId="1CD5DBF5" w14:textId="77777777" w:rsidTr="00E05B6A">
        <w:tc>
          <w:tcPr>
            <w:tcW w:w="5000" w:type="pct"/>
          </w:tcPr>
          <w:p w14:paraId="3941653E" w14:textId="3E04D05E"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 Генетические факторы риска внутримозгового кровоизлияния……</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3</w:t>
            </w:r>
          </w:p>
        </w:tc>
      </w:tr>
      <w:tr w:rsidR="005F296F" w:rsidRPr="005F296F" w14:paraId="41D62246" w14:textId="77777777" w:rsidTr="00E05B6A">
        <w:tc>
          <w:tcPr>
            <w:tcW w:w="5000" w:type="pct"/>
          </w:tcPr>
          <w:p w14:paraId="53641713" w14:textId="2316D562"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1.4.1 Генетические факторы риска спонтанного внутримозгового кровоизлияния: обзор изученных генов-кандидатов……………………</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3</w:t>
            </w:r>
          </w:p>
        </w:tc>
      </w:tr>
      <w:tr w:rsidR="005F296F" w:rsidRPr="005F296F" w14:paraId="0D29F319" w14:textId="77777777" w:rsidTr="00E05B6A">
        <w:tc>
          <w:tcPr>
            <w:tcW w:w="5000" w:type="pct"/>
          </w:tcPr>
          <w:p w14:paraId="4EEDA042" w14:textId="21B7CBE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 1.4.2 Коллаген IV типа как критический компонент базальных мембран сосудов…………………………………………………………………………</w:t>
            </w:r>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4</w:t>
            </w:r>
          </w:p>
        </w:tc>
      </w:tr>
      <w:tr w:rsidR="005F296F" w:rsidRPr="005F296F" w14:paraId="7E837BEB" w14:textId="77777777" w:rsidTr="00E05B6A">
        <w:tc>
          <w:tcPr>
            <w:tcW w:w="5000" w:type="pct"/>
          </w:tcPr>
          <w:p w14:paraId="1D5FC7DF" w14:textId="061D7E3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1.4.3 Патогенетические механизмы </w:t>
            </w:r>
            <w:r w:rsidR="00E05B6A">
              <w:rPr>
                <w:rFonts w:ascii="Times New Roman" w:hAnsi="Times New Roman" w:cs="Times New Roman"/>
                <w:i/>
                <w:iCs/>
                <w:sz w:val="28"/>
                <w:szCs w:val="28"/>
              </w:rPr>
              <w:t xml:space="preserve">COL4A2 </w:t>
            </w:r>
            <w:r w:rsidRPr="005F296F">
              <w:rPr>
                <w:rFonts w:ascii="Times New Roman" w:hAnsi="Times New Roman" w:cs="Times New Roman"/>
                <w:sz w:val="28"/>
                <w:szCs w:val="28"/>
              </w:rPr>
              <w:t>-ассоциированных заболеваний</w:t>
            </w:r>
            <w:r w:rsidRPr="005F296F">
              <w:rPr>
                <w:rFonts w:ascii="Times New Roman" w:hAnsi="Times New Roman" w:cs="Times New Roman"/>
                <w:sz w:val="28"/>
                <w:szCs w:val="28"/>
                <w:lang w:val="ru-RU"/>
              </w:rPr>
              <w:t xml:space="preserve"> </w:t>
            </w:r>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5</w:t>
            </w:r>
          </w:p>
        </w:tc>
      </w:tr>
      <w:tr w:rsidR="005F296F" w:rsidRPr="005F296F" w14:paraId="4CD06A1F" w14:textId="77777777" w:rsidTr="00E05B6A">
        <w:tc>
          <w:tcPr>
            <w:tcW w:w="5000" w:type="pct"/>
          </w:tcPr>
          <w:p w14:paraId="1535D245" w14:textId="2E0232B0"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1.4.4 Спектр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-ассоциированных фенотипов……………………</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5</w:t>
            </w:r>
          </w:p>
        </w:tc>
      </w:tr>
      <w:tr w:rsidR="005F296F" w:rsidRPr="005F296F" w14:paraId="4DBDAD85" w14:textId="77777777" w:rsidTr="00E05B6A">
        <w:tc>
          <w:tcPr>
            <w:tcW w:w="5000" w:type="pct"/>
          </w:tcPr>
          <w:p w14:paraId="728404EB" w14:textId="59F552F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1.4.5 Ассоциация полиморфизмов </w:t>
            </w:r>
            <w:r w:rsidR="00E05B6A" w:rsidRPr="00E05B6A">
              <w:rPr>
                <w:rFonts w:ascii="Times New Roman" w:hAnsi="Times New Roman" w:cs="Times New Roman"/>
                <w:i/>
                <w:iCs/>
                <w:sz w:val="28"/>
                <w:szCs w:val="28"/>
              </w:rPr>
              <w:t>COL4A2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с риском ВК в различных популяциях …………………………………………………………………</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2</w:t>
            </w:r>
            <w:r w:rsidR="00282300">
              <w:rPr>
                <w:rFonts w:ascii="Times New Roman" w:hAnsi="Times New Roman" w:cs="Times New Roman"/>
                <w:sz w:val="28"/>
                <w:szCs w:val="28"/>
                <w:lang w:val="ru-RU"/>
              </w:rPr>
              <w:t>6</w:t>
            </w:r>
          </w:p>
        </w:tc>
      </w:tr>
      <w:tr w:rsidR="005F296F" w:rsidRPr="005F296F" w14:paraId="7C426B51" w14:textId="77777777" w:rsidTr="00E05B6A">
        <w:tc>
          <w:tcPr>
            <w:tcW w:w="5000" w:type="pct"/>
          </w:tcPr>
          <w:p w14:paraId="00B6B4CA" w14:textId="2D69B9D1"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 xml:space="preserve">1.4.6 Молекулярные механизмы действия </w:t>
            </w:r>
            <w:proofErr w:type="spellStart"/>
            <w:r w:rsidRPr="005F296F">
              <w:rPr>
                <w:rFonts w:ascii="Times New Roman" w:hAnsi="Times New Roman" w:cs="Times New Roman"/>
                <w:sz w:val="28"/>
                <w:szCs w:val="28"/>
              </w:rPr>
              <w:t>интронных</w:t>
            </w:r>
            <w:proofErr w:type="spellEnd"/>
            <w:r w:rsidRPr="005F296F">
              <w:rPr>
                <w:rFonts w:ascii="Times New Roman" w:hAnsi="Times New Roman" w:cs="Times New Roman"/>
                <w:sz w:val="28"/>
                <w:szCs w:val="28"/>
              </w:rPr>
              <w:t xml:space="preserve"> однонуклеотидных полиморфизмов ……………………………………………………………</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2</w:t>
            </w:r>
            <w:r w:rsidR="00282300">
              <w:rPr>
                <w:rFonts w:ascii="Times New Roman" w:hAnsi="Times New Roman" w:cs="Times New Roman"/>
                <w:sz w:val="28"/>
                <w:szCs w:val="28"/>
                <w:lang w:val="ru-RU"/>
              </w:rPr>
              <w:t>8</w:t>
            </w:r>
            <w:r w:rsidRPr="005F296F">
              <w:rPr>
                <w:rFonts w:ascii="Times New Roman" w:hAnsi="Times New Roman" w:cs="Times New Roman"/>
                <w:sz w:val="28"/>
                <w:szCs w:val="28"/>
              </w:rPr>
              <w:t xml:space="preserve"> </w:t>
            </w:r>
          </w:p>
        </w:tc>
      </w:tr>
      <w:tr w:rsidR="005F296F" w:rsidRPr="005F296F" w14:paraId="1BB7C21F" w14:textId="77777777" w:rsidTr="00E05B6A">
        <w:tc>
          <w:tcPr>
            <w:tcW w:w="5000" w:type="pct"/>
          </w:tcPr>
          <w:p w14:paraId="1B1BFCA3" w14:textId="18ED32E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1.4.7 Генетические исследования в казахской популяции</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00282300">
              <w:rPr>
                <w:rFonts w:ascii="Times New Roman" w:hAnsi="Times New Roman" w:cs="Times New Roman"/>
                <w:sz w:val="28"/>
                <w:szCs w:val="28"/>
                <w:lang w:val="ru-RU"/>
              </w:rPr>
              <w:t>30</w:t>
            </w:r>
          </w:p>
        </w:tc>
      </w:tr>
      <w:tr w:rsidR="005F296F" w:rsidRPr="005F296F" w14:paraId="33431D94" w14:textId="77777777" w:rsidTr="00E05B6A">
        <w:tc>
          <w:tcPr>
            <w:tcW w:w="5000" w:type="pct"/>
          </w:tcPr>
          <w:p w14:paraId="739EEEFC" w14:textId="0ADC506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1.5 Существующие прогностические модели при внутримозговом кровоизлиянии </w:t>
            </w:r>
            <w:r w:rsidR="008A6142" w:rsidRPr="005F296F">
              <w:rPr>
                <w:rFonts w:ascii="Times New Roman" w:hAnsi="Times New Roman" w:cs="Times New Roman"/>
                <w:sz w:val="28"/>
                <w:szCs w:val="28"/>
                <w:lang w:val="ru-RU"/>
              </w:rPr>
              <w:t>……………</w:t>
            </w:r>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r w:rsidR="008A6142" w:rsidRPr="005F296F">
              <w:rPr>
                <w:rFonts w:ascii="Times New Roman" w:hAnsi="Times New Roman" w:cs="Times New Roman"/>
                <w:sz w:val="28"/>
                <w:szCs w:val="28"/>
                <w:lang w:val="ru-RU"/>
              </w:rPr>
              <w:t>31</w:t>
            </w:r>
          </w:p>
        </w:tc>
      </w:tr>
      <w:tr w:rsidR="005F296F" w:rsidRPr="005F296F" w14:paraId="1616FD9C" w14:textId="77777777" w:rsidTr="00E05B6A">
        <w:tc>
          <w:tcPr>
            <w:tcW w:w="5000" w:type="pct"/>
          </w:tcPr>
          <w:p w14:paraId="30D27D20" w14:textId="65148E41"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2 МАТЕРИАЛЫ И МЕТОДЫ ИССЛЕДОВАНИЯ………………………</w:t>
            </w:r>
            <w:r w:rsidR="00E05B6A">
              <w:rPr>
                <w:rFonts w:ascii="Times New Roman" w:hAnsi="Times New Roman" w:cs="Times New Roman"/>
                <w:b/>
                <w:bCs/>
                <w:sz w:val="28"/>
                <w:szCs w:val="28"/>
                <w:lang w:val="ru-RU"/>
              </w:rPr>
              <w:t>…</w:t>
            </w:r>
            <w:r w:rsidRPr="005F296F">
              <w:rPr>
                <w:rFonts w:ascii="Times New Roman" w:hAnsi="Times New Roman" w:cs="Times New Roman"/>
                <w:b/>
                <w:bCs/>
                <w:sz w:val="28"/>
                <w:szCs w:val="28"/>
              </w:rPr>
              <w:t>3</w:t>
            </w:r>
            <w:r w:rsidR="0041006F">
              <w:rPr>
                <w:rFonts w:ascii="Times New Roman" w:hAnsi="Times New Roman" w:cs="Times New Roman"/>
                <w:b/>
                <w:bCs/>
                <w:sz w:val="28"/>
                <w:szCs w:val="28"/>
                <w:lang w:val="ru-RU"/>
              </w:rPr>
              <w:t>5</w:t>
            </w:r>
          </w:p>
        </w:tc>
      </w:tr>
      <w:tr w:rsidR="005F296F" w:rsidRPr="005F296F" w14:paraId="6582B1E8" w14:textId="77777777" w:rsidTr="00E05B6A">
        <w:tc>
          <w:tcPr>
            <w:tcW w:w="5000" w:type="pct"/>
          </w:tcPr>
          <w:p w14:paraId="0B0BFA01" w14:textId="00675CB0"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2.1 Дизайн исследования……………………………………………………...</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5</w:t>
            </w:r>
          </w:p>
        </w:tc>
      </w:tr>
      <w:tr w:rsidR="005F296F" w:rsidRPr="005F296F" w14:paraId="4EFBB4D3" w14:textId="77777777" w:rsidTr="00E05B6A">
        <w:tc>
          <w:tcPr>
            <w:tcW w:w="5000" w:type="pct"/>
          </w:tcPr>
          <w:p w14:paraId="61EFFE4D" w14:textId="342A932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2.2 Критерии включения и исключения пациентов………………………</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3</w:t>
            </w:r>
            <w:r w:rsidR="0041006F">
              <w:rPr>
                <w:rFonts w:ascii="Times New Roman" w:hAnsi="Times New Roman" w:cs="Times New Roman"/>
                <w:sz w:val="28"/>
                <w:szCs w:val="28"/>
                <w:lang w:val="ru-RU"/>
              </w:rPr>
              <w:t>6</w:t>
            </w:r>
          </w:p>
        </w:tc>
      </w:tr>
      <w:tr w:rsidR="005F296F" w:rsidRPr="005F296F" w14:paraId="3A6A3F1D" w14:textId="77777777" w:rsidTr="00E05B6A">
        <w:tc>
          <w:tcPr>
            <w:tcW w:w="5000" w:type="pct"/>
          </w:tcPr>
          <w:p w14:paraId="2954EF3A" w14:textId="5753484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2.3 Этические аспекты исследования………………………………………...</w:t>
            </w:r>
            <w:r w:rsidR="00E05B6A">
              <w:rPr>
                <w:rFonts w:ascii="Times New Roman" w:hAnsi="Times New Roman" w:cs="Times New Roman"/>
                <w:sz w:val="28"/>
                <w:szCs w:val="28"/>
                <w:lang w:val="ru-RU"/>
              </w:rPr>
              <w:t>.....</w:t>
            </w:r>
            <w:r w:rsidRPr="005F296F">
              <w:rPr>
                <w:rFonts w:ascii="Times New Roman" w:hAnsi="Times New Roman" w:cs="Times New Roman"/>
                <w:sz w:val="28"/>
                <w:szCs w:val="28"/>
              </w:rPr>
              <w:t>3</w:t>
            </w:r>
            <w:r w:rsidR="0041006F">
              <w:rPr>
                <w:rFonts w:ascii="Times New Roman" w:hAnsi="Times New Roman" w:cs="Times New Roman"/>
                <w:sz w:val="28"/>
                <w:szCs w:val="28"/>
                <w:lang w:val="ru-RU"/>
              </w:rPr>
              <w:t>6</w:t>
            </w:r>
          </w:p>
        </w:tc>
      </w:tr>
      <w:tr w:rsidR="005F296F" w:rsidRPr="005F296F" w14:paraId="4D784CC1" w14:textId="77777777" w:rsidTr="00E05B6A">
        <w:tc>
          <w:tcPr>
            <w:tcW w:w="5000" w:type="pct"/>
          </w:tcPr>
          <w:p w14:paraId="19041A79" w14:textId="18A10C4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2.4 Клиническое обследование и сбор данных……………………………</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3</w:t>
            </w:r>
            <w:r w:rsidR="0041006F">
              <w:rPr>
                <w:rFonts w:ascii="Times New Roman" w:hAnsi="Times New Roman" w:cs="Times New Roman"/>
                <w:sz w:val="28"/>
                <w:szCs w:val="28"/>
                <w:lang w:val="ru-RU"/>
              </w:rPr>
              <w:t>7</w:t>
            </w:r>
          </w:p>
        </w:tc>
      </w:tr>
      <w:tr w:rsidR="005F296F" w:rsidRPr="005F296F" w14:paraId="0259F444" w14:textId="77777777" w:rsidTr="00E05B6A">
        <w:tc>
          <w:tcPr>
            <w:tcW w:w="5000" w:type="pct"/>
          </w:tcPr>
          <w:p w14:paraId="1B2555D1" w14:textId="10DEEAD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2.5 Молекулярно-генетическое исследование……………………………</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3</w:t>
            </w:r>
            <w:r w:rsidR="0041006F">
              <w:rPr>
                <w:rFonts w:ascii="Times New Roman" w:hAnsi="Times New Roman" w:cs="Times New Roman"/>
                <w:sz w:val="28"/>
                <w:szCs w:val="28"/>
                <w:lang w:val="ru-RU"/>
              </w:rPr>
              <w:t>7</w:t>
            </w:r>
          </w:p>
        </w:tc>
      </w:tr>
      <w:tr w:rsidR="005F296F" w:rsidRPr="005F296F" w14:paraId="28400486" w14:textId="77777777" w:rsidTr="00E05B6A">
        <w:tc>
          <w:tcPr>
            <w:tcW w:w="5000" w:type="pct"/>
          </w:tcPr>
          <w:p w14:paraId="4FFC972A" w14:textId="2F2A268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2.6 Статистический анализ…………………………………………………</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3</w:t>
            </w:r>
            <w:r w:rsidR="0041006F">
              <w:rPr>
                <w:rFonts w:ascii="Times New Roman" w:hAnsi="Times New Roman" w:cs="Times New Roman"/>
                <w:sz w:val="28"/>
                <w:szCs w:val="28"/>
                <w:lang w:val="ru-RU"/>
              </w:rPr>
              <w:t>8</w:t>
            </w:r>
          </w:p>
        </w:tc>
      </w:tr>
      <w:tr w:rsidR="005F296F" w:rsidRPr="005F296F" w14:paraId="2D7AF55A" w14:textId="77777777" w:rsidTr="00E05B6A">
        <w:tc>
          <w:tcPr>
            <w:tcW w:w="5000" w:type="pct"/>
          </w:tcPr>
          <w:p w14:paraId="3AFA4021" w14:textId="7838CC67"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3 РЕЗУЛЬТАТЫ И ОБСУЖДЕНИЕ……………………………………</w:t>
            </w:r>
            <w:proofErr w:type="gramStart"/>
            <w:r w:rsidRPr="005F296F">
              <w:rPr>
                <w:rFonts w:ascii="Times New Roman" w:hAnsi="Times New Roman" w:cs="Times New Roman"/>
                <w:b/>
                <w:bCs/>
                <w:sz w:val="28"/>
                <w:szCs w:val="28"/>
              </w:rPr>
              <w:t>…</w:t>
            </w:r>
            <w:r w:rsidR="00E05B6A">
              <w:rPr>
                <w:rFonts w:ascii="Times New Roman" w:hAnsi="Times New Roman" w:cs="Times New Roman"/>
                <w:b/>
                <w:bCs/>
                <w:sz w:val="28"/>
                <w:szCs w:val="28"/>
                <w:lang w:val="ru-RU"/>
              </w:rPr>
              <w:t>….</w:t>
            </w:r>
            <w:proofErr w:type="gramEnd"/>
            <w:r w:rsidR="0041006F">
              <w:rPr>
                <w:rFonts w:ascii="Times New Roman" w:hAnsi="Times New Roman" w:cs="Times New Roman"/>
                <w:b/>
                <w:bCs/>
                <w:sz w:val="28"/>
                <w:szCs w:val="28"/>
                <w:lang w:val="ru-RU"/>
              </w:rPr>
              <w:t>42</w:t>
            </w:r>
          </w:p>
        </w:tc>
      </w:tr>
      <w:tr w:rsidR="005F296F" w:rsidRPr="005F296F" w14:paraId="1FD44321" w14:textId="77777777" w:rsidTr="00E05B6A">
        <w:tc>
          <w:tcPr>
            <w:tcW w:w="5000" w:type="pct"/>
          </w:tcPr>
          <w:p w14:paraId="61233C7C" w14:textId="46A9C40B"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 Эпидемиологическая характеристика когорты пациентов с внутримозговым кровоизлиянием в Карагандинской области (n=</w:t>
            </w:r>
            <w:proofErr w:type="gramStart"/>
            <w:r w:rsidRPr="005F296F">
              <w:rPr>
                <w:rFonts w:ascii="Times New Roman" w:hAnsi="Times New Roman" w:cs="Times New Roman"/>
                <w:sz w:val="28"/>
                <w:szCs w:val="28"/>
              </w:rPr>
              <w:t>1657)…</w:t>
            </w:r>
            <w:proofErr w:type="gramEnd"/>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42</w:t>
            </w:r>
          </w:p>
        </w:tc>
      </w:tr>
      <w:tr w:rsidR="005F296F" w:rsidRPr="005F296F" w14:paraId="438EE014" w14:textId="77777777" w:rsidTr="00E05B6A">
        <w:tc>
          <w:tcPr>
            <w:tcW w:w="5000" w:type="pct"/>
          </w:tcPr>
          <w:p w14:paraId="2D2019EA" w14:textId="7CC58FB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3.1.1 Анализ анатомической локализации внутримозгового кровоизлияния по кодам МКБ-10 в зависимости от этнической принадлежности……...</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43</w:t>
            </w:r>
          </w:p>
        </w:tc>
      </w:tr>
      <w:tr w:rsidR="005F296F" w:rsidRPr="005F296F" w14:paraId="6F46419C" w14:textId="77777777" w:rsidTr="00E05B6A">
        <w:tc>
          <w:tcPr>
            <w:tcW w:w="5000" w:type="pct"/>
          </w:tcPr>
          <w:p w14:paraId="5B373056" w14:textId="6588C17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3.1.2 Динамика заболеваемости и летальности внутримозгового кровоизлияния за период 2018</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2020 гг. ……………………………………</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proofErr w:type="gramEnd"/>
            <w:r w:rsidRPr="005F296F">
              <w:rPr>
                <w:rFonts w:ascii="Times New Roman" w:hAnsi="Times New Roman" w:cs="Times New Roman"/>
                <w:sz w:val="28"/>
                <w:szCs w:val="28"/>
              </w:rPr>
              <w:t>4</w:t>
            </w:r>
            <w:r w:rsidR="0041006F">
              <w:rPr>
                <w:rFonts w:ascii="Times New Roman" w:hAnsi="Times New Roman" w:cs="Times New Roman"/>
                <w:sz w:val="28"/>
                <w:szCs w:val="28"/>
                <w:lang w:val="ru-RU"/>
              </w:rPr>
              <w:t>5</w:t>
            </w:r>
          </w:p>
        </w:tc>
      </w:tr>
      <w:tr w:rsidR="0041006F" w:rsidRPr="0041006F" w14:paraId="5C1443D5" w14:textId="77777777" w:rsidTr="00E05B6A">
        <w:tc>
          <w:tcPr>
            <w:tcW w:w="5000" w:type="pct"/>
          </w:tcPr>
          <w:p w14:paraId="7BE35A83" w14:textId="5CD67EF7" w:rsidR="0041006F" w:rsidRPr="00E05B6A" w:rsidRDefault="0041006F" w:rsidP="00670C1E">
            <w:pPr>
              <w:jc w:val="both"/>
              <w:rPr>
                <w:rFonts w:ascii="Times New Roman" w:hAnsi="Times New Roman" w:cs="Times New Roman"/>
                <w:sz w:val="28"/>
                <w:szCs w:val="28"/>
                <w:lang w:val="ru-RU"/>
              </w:rPr>
            </w:pPr>
            <w:r w:rsidRPr="0041006F">
              <w:rPr>
                <w:rFonts w:ascii="Times New Roman" w:hAnsi="Times New Roman" w:cs="Times New Roman"/>
                <w:sz w:val="28"/>
                <w:szCs w:val="28"/>
              </w:rPr>
              <w:lastRenderedPageBreak/>
              <w:t>3.1.3 Повозрастная и стандартизованная по возрасту заболеваемость внутримозговым кровоизлиянием в зависимости от этнической принадлежности</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Pr>
                <w:rFonts w:ascii="Times New Roman" w:hAnsi="Times New Roman" w:cs="Times New Roman"/>
                <w:sz w:val="28"/>
                <w:szCs w:val="28"/>
                <w:lang w:val="ru-RU"/>
              </w:rPr>
              <w:t>.48</w:t>
            </w:r>
          </w:p>
        </w:tc>
      </w:tr>
      <w:tr w:rsidR="0041006F" w:rsidRPr="0041006F" w14:paraId="431DDE1D" w14:textId="77777777" w:rsidTr="00E05B6A">
        <w:tc>
          <w:tcPr>
            <w:tcW w:w="5000" w:type="pct"/>
          </w:tcPr>
          <w:p w14:paraId="1B23AFD9" w14:textId="2CAE168C" w:rsidR="0041006F" w:rsidRPr="00E05B6A" w:rsidRDefault="0041006F" w:rsidP="00670C1E">
            <w:pPr>
              <w:jc w:val="both"/>
              <w:rPr>
                <w:rFonts w:ascii="Times New Roman" w:hAnsi="Times New Roman" w:cs="Times New Roman"/>
                <w:sz w:val="28"/>
                <w:szCs w:val="28"/>
                <w:lang w:val="ru-RU"/>
              </w:rPr>
            </w:pPr>
            <w:r w:rsidRPr="0041006F">
              <w:rPr>
                <w:rFonts w:ascii="Times New Roman" w:hAnsi="Times New Roman" w:cs="Times New Roman"/>
                <w:sz w:val="28"/>
                <w:szCs w:val="28"/>
              </w:rPr>
              <w:t>3.1.4 Сопоставление индивидуальных и популяционных данных по модифицируемым факторам риска</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r>
              <w:rPr>
                <w:rFonts w:ascii="Times New Roman" w:hAnsi="Times New Roman" w:cs="Times New Roman"/>
                <w:sz w:val="28"/>
                <w:szCs w:val="28"/>
                <w:lang w:val="ru-RU"/>
              </w:rPr>
              <w:t>51</w:t>
            </w:r>
          </w:p>
        </w:tc>
      </w:tr>
      <w:tr w:rsidR="0041006F" w:rsidRPr="0041006F" w14:paraId="5EB1CC09" w14:textId="77777777" w:rsidTr="00E05B6A">
        <w:tc>
          <w:tcPr>
            <w:tcW w:w="5000" w:type="pct"/>
          </w:tcPr>
          <w:p w14:paraId="1825015B" w14:textId="6AE126A7" w:rsidR="0041006F" w:rsidRPr="00E05B6A" w:rsidRDefault="0041006F" w:rsidP="0041006F">
            <w:pPr>
              <w:jc w:val="both"/>
              <w:rPr>
                <w:rFonts w:ascii="Times New Roman" w:hAnsi="Times New Roman" w:cs="Times New Roman"/>
                <w:sz w:val="28"/>
                <w:szCs w:val="28"/>
                <w:lang w:val="ru-RU"/>
              </w:rPr>
            </w:pPr>
            <w:r w:rsidRPr="0041006F">
              <w:rPr>
                <w:rFonts w:ascii="Times New Roman" w:hAnsi="Times New Roman" w:cs="Times New Roman"/>
                <w:sz w:val="28"/>
                <w:szCs w:val="28"/>
              </w:rPr>
              <w:t>3.1.5 Сравнительный анализ этнических и половых различий эпидемиологических показателей ВК</w:t>
            </w:r>
            <w:r>
              <w:rPr>
                <w:rFonts w:ascii="Times New Roman" w:hAnsi="Times New Roman" w:cs="Times New Roman"/>
                <w:sz w:val="28"/>
                <w:szCs w:val="28"/>
                <w:lang w:val="ru-RU"/>
              </w:rPr>
              <w:t>…………………</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Pr>
                <w:rFonts w:ascii="Times New Roman" w:hAnsi="Times New Roman" w:cs="Times New Roman"/>
                <w:sz w:val="28"/>
                <w:szCs w:val="28"/>
                <w:lang w:val="ru-RU"/>
              </w:rPr>
              <w:t>54</w:t>
            </w:r>
          </w:p>
        </w:tc>
      </w:tr>
      <w:tr w:rsidR="005F296F" w:rsidRPr="005F296F" w14:paraId="720BF2D1" w14:textId="77777777" w:rsidTr="00E05B6A">
        <w:tc>
          <w:tcPr>
            <w:tcW w:w="5000" w:type="pct"/>
          </w:tcPr>
          <w:p w14:paraId="01C15CA6" w14:textId="1EFAE3E8"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3.2 Характеристика групп участников основного клинико-генетического исследования (n=327): сопоставимость по возрасту и полу, распределение модифицируемых факторов риска у пациентов с внутримозговым кровоизлиянием и в контрольной группе   ………………………………</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41006F">
              <w:rPr>
                <w:rFonts w:ascii="Times New Roman" w:hAnsi="Times New Roman" w:cs="Times New Roman"/>
                <w:sz w:val="28"/>
                <w:szCs w:val="28"/>
                <w:lang w:val="ru-RU"/>
              </w:rPr>
              <w:t>56</w:t>
            </w:r>
          </w:p>
        </w:tc>
      </w:tr>
      <w:tr w:rsidR="005F296F" w:rsidRPr="005F296F" w14:paraId="75B990D2" w14:textId="77777777" w:rsidTr="00E05B6A">
        <w:tc>
          <w:tcPr>
            <w:tcW w:w="5000" w:type="pct"/>
          </w:tcPr>
          <w:p w14:paraId="4F6F23B4" w14:textId="03E66CEC"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3.3 Характеристика генетического анализа полиморфизмов гена </w:t>
            </w:r>
            <w:r w:rsidR="00E05B6A" w:rsidRPr="00E05B6A">
              <w:rPr>
                <w:rFonts w:ascii="Times New Roman" w:hAnsi="Times New Roman" w:cs="Times New Roman"/>
                <w:i/>
                <w:iCs/>
                <w:sz w:val="28"/>
                <w:szCs w:val="28"/>
              </w:rPr>
              <w:t>COL4A</w:t>
            </w:r>
            <w:proofErr w:type="gramStart"/>
            <w:r w:rsidR="00E05B6A" w:rsidRPr="00E05B6A">
              <w:rPr>
                <w:rFonts w:ascii="Times New Roman" w:hAnsi="Times New Roman" w:cs="Times New Roman"/>
                <w:i/>
                <w:iCs/>
                <w:sz w:val="28"/>
                <w:szCs w:val="28"/>
              </w:rPr>
              <w:t>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w:t>
            </w:r>
            <w:proofErr w:type="gramEnd"/>
            <w:r w:rsidRPr="005F296F">
              <w:rPr>
                <w:rFonts w:ascii="Times New Roman" w:hAnsi="Times New Roman" w:cs="Times New Roman"/>
                <w:sz w:val="28"/>
                <w:szCs w:val="28"/>
              </w:rPr>
              <w:t>rs9521732, rs9521733, rs9515199) в казахской популяции ………………</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58</w:t>
            </w:r>
          </w:p>
        </w:tc>
      </w:tr>
      <w:tr w:rsidR="005F296F" w:rsidRPr="005F296F" w14:paraId="70C90AB9" w14:textId="77777777" w:rsidTr="00E05B6A">
        <w:tc>
          <w:tcPr>
            <w:tcW w:w="5000" w:type="pct"/>
          </w:tcPr>
          <w:p w14:paraId="6AF5BFB9" w14:textId="337CA207"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3.3.1 Контроль качества генотипирования и проверка равновесия Харди</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 xml:space="preserve">Вайнберга для исследованных однонуклеотидных полиморфизмов гена </w:t>
            </w:r>
            <w:r w:rsidR="00E05B6A" w:rsidRPr="00E05B6A">
              <w:rPr>
                <w:rFonts w:ascii="Times New Roman" w:hAnsi="Times New Roman" w:cs="Times New Roman"/>
                <w:i/>
                <w:iCs/>
                <w:sz w:val="28"/>
                <w:szCs w:val="28"/>
              </w:rPr>
              <w:t>COL4A2</w:t>
            </w:r>
            <w:r w:rsidRPr="005F296F">
              <w:rPr>
                <w:rFonts w:ascii="Times New Roman" w:hAnsi="Times New Roman" w:cs="Times New Roman"/>
                <w:sz w:val="28"/>
                <w:szCs w:val="28"/>
              </w:rPr>
              <w:t xml:space="preserve"> в контрольной группе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41006F">
              <w:rPr>
                <w:rFonts w:ascii="Times New Roman" w:hAnsi="Times New Roman" w:cs="Times New Roman"/>
                <w:sz w:val="28"/>
                <w:szCs w:val="28"/>
                <w:lang w:val="ru-RU"/>
              </w:rPr>
              <w:t>58</w:t>
            </w:r>
          </w:p>
        </w:tc>
      </w:tr>
      <w:tr w:rsidR="005F296F" w:rsidRPr="005F296F" w14:paraId="7425A210" w14:textId="77777777" w:rsidTr="00E05B6A">
        <w:tc>
          <w:tcPr>
            <w:tcW w:w="5000" w:type="pct"/>
          </w:tcPr>
          <w:p w14:paraId="6BAD5869" w14:textId="1C7EF818"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3.3.2 Распределение генотипов и частот аллелей трех однонуклеотидных полиморфизмов гена</w:t>
            </w:r>
            <w:r w:rsidRPr="00E05B6A">
              <w:rPr>
                <w:rFonts w:ascii="Times New Roman" w:hAnsi="Times New Roman" w:cs="Times New Roman"/>
                <w:i/>
                <w:iCs/>
                <w:sz w:val="28"/>
                <w:szCs w:val="28"/>
              </w:rPr>
              <w:t xml:space="preserve"> </w:t>
            </w:r>
            <w:r w:rsidR="00E05B6A" w:rsidRPr="00E05B6A">
              <w:rPr>
                <w:rFonts w:ascii="Times New Roman" w:hAnsi="Times New Roman" w:cs="Times New Roman"/>
                <w:i/>
                <w:iCs/>
                <w:sz w:val="28"/>
                <w:szCs w:val="28"/>
              </w:rPr>
              <w:t>COL4A2</w:t>
            </w:r>
            <w:r w:rsidRPr="005F296F">
              <w:rPr>
                <w:rFonts w:ascii="Times New Roman" w:hAnsi="Times New Roman" w:cs="Times New Roman"/>
                <w:sz w:val="28"/>
                <w:szCs w:val="28"/>
              </w:rPr>
              <w:t xml:space="preserve"> (rs9521732, rs9521733, rs9515199) в основной и контрольной </w:t>
            </w:r>
            <w:proofErr w:type="gramStart"/>
            <w:r w:rsidRPr="005F296F">
              <w:rPr>
                <w:rFonts w:ascii="Times New Roman" w:hAnsi="Times New Roman" w:cs="Times New Roman"/>
                <w:sz w:val="28"/>
                <w:szCs w:val="28"/>
              </w:rPr>
              <w:t>группах</w:t>
            </w:r>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59</w:t>
            </w:r>
          </w:p>
        </w:tc>
      </w:tr>
      <w:tr w:rsidR="005F296F" w:rsidRPr="005F296F" w14:paraId="0DE1CE61" w14:textId="77777777" w:rsidTr="00E05B6A">
        <w:tc>
          <w:tcPr>
            <w:tcW w:w="5000" w:type="pct"/>
          </w:tcPr>
          <w:p w14:paraId="62C72BA2" w14:textId="47BA7763"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 xml:space="preserve">3.3.3 Анализ ассоциации полиморфизма rs9515199 гена </w:t>
            </w:r>
            <w:r w:rsidR="00E05B6A" w:rsidRPr="00E05B6A">
              <w:rPr>
                <w:rFonts w:ascii="Times New Roman" w:hAnsi="Times New Roman" w:cs="Times New Roman"/>
                <w:i/>
                <w:iCs/>
                <w:sz w:val="28"/>
                <w:szCs w:val="28"/>
              </w:rPr>
              <w:t>COL4A</w:t>
            </w:r>
            <w:proofErr w:type="gramStart"/>
            <w:r w:rsidR="00E05B6A" w:rsidRPr="00E05B6A">
              <w:rPr>
                <w:rFonts w:ascii="Times New Roman" w:hAnsi="Times New Roman" w:cs="Times New Roman"/>
                <w:i/>
                <w:iCs/>
                <w:sz w:val="28"/>
                <w:szCs w:val="28"/>
              </w:rPr>
              <w:t xml:space="preserve">2 </w:t>
            </w:r>
            <w:r w:rsidRPr="005F296F">
              <w:rPr>
                <w:rFonts w:ascii="Times New Roman" w:hAnsi="Times New Roman" w:cs="Times New Roman"/>
                <w:sz w:val="28"/>
                <w:szCs w:val="28"/>
              </w:rPr>
              <w:t xml:space="preserve"> с</w:t>
            </w:r>
            <w:proofErr w:type="gramEnd"/>
            <w:r w:rsidRPr="005F296F">
              <w:rPr>
                <w:rFonts w:ascii="Times New Roman" w:hAnsi="Times New Roman" w:cs="Times New Roman"/>
                <w:sz w:val="28"/>
                <w:szCs w:val="28"/>
              </w:rPr>
              <w:t xml:space="preserve"> риском внутримозгового кровоизлияния в пяти моделях наследования (кодоминантной, доминантной, рецессивной, </w:t>
            </w:r>
            <w:proofErr w:type="spellStart"/>
            <w:r w:rsidRPr="005F296F">
              <w:rPr>
                <w:rFonts w:ascii="Times New Roman" w:hAnsi="Times New Roman" w:cs="Times New Roman"/>
                <w:sz w:val="28"/>
                <w:szCs w:val="28"/>
              </w:rPr>
              <w:t>сверхдоминантной</w:t>
            </w:r>
            <w:proofErr w:type="spellEnd"/>
            <w:r w:rsidRPr="005F296F">
              <w:rPr>
                <w:rFonts w:ascii="Times New Roman" w:hAnsi="Times New Roman" w:cs="Times New Roman"/>
                <w:sz w:val="28"/>
                <w:szCs w:val="28"/>
              </w:rPr>
              <w:t xml:space="preserve"> и лог-аддитивной) с коррекцией на клинические факторы ……………………</w:t>
            </w:r>
            <w:proofErr w:type="gramStart"/>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34311E">
              <w:rPr>
                <w:rFonts w:ascii="Times New Roman" w:hAnsi="Times New Roman" w:cs="Times New Roman"/>
                <w:sz w:val="28"/>
                <w:szCs w:val="28"/>
                <w:lang w:val="ru-RU"/>
              </w:rPr>
              <w:t>60</w:t>
            </w:r>
            <w:r w:rsidRPr="005F296F">
              <w:rPr>
                <w:rFonts w:ascii="Times New Roman" w:hAnsi="Times New Roman" w:cs="Times New Roman"/>
                <w:sz w:val="28"/>
                <w:szCs w:val="28"/>
              </w:rPr>
              <w:t xml:space="preserve"> </w:t>
            </w:r>
          </w:p>
        </w:tc>
      </w:tr>
      <w:tr w:rsidR="005F296F" w:rsidRPr="005F296F" w14:paraId="4E91CE6A" w14:textId="77777777" w:rsidTr="00E05B6A">
        <w:tc>
          <w:tcPr>
            <w:tcW w:w="5000" w:type="pct"/>
          </w:tcPr>
          <w:p w14:paraId="2AB721A0" w14:textId="3419D08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3.3.4 Коррекция на множественные сравнения при анализе ассоциации полиморфизма rs9515199 с риском внутримозгового </w:t>
            </w:r>
            <w:proofErr w:type="gramStart"/>
            <w:r w:rsidRPr="005F296F">
              <w:rPr>
                <w:rFonts w:ascii="Times New Roman" w:hAnsi="Times New Roman" w:cs="Times New Roman"/>
                <w:sz w:val="28"/>
                <w:szCs w:val="28"/>
              </w:rPr>
              <w:t>кровоизлияния  …</w:t>
            </w:r>
            <w:proofErr w:type="gramEnd"/>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62</w:t>
            </w:r>
          </w:p>
        </w:tc>
      </w:tr>
      <w:tr w:rsidR="005F296F" w:rsidRPr="005F296F" w14:paraId="5176AECE" w14:textId="77777777" w:rsidTr="00E05B6A">
        <w:tc>
          <w:tcPr>
            <w:tcW w:w="5000" w:type="pct"/>
          </w:tcPr>
          <w:p w14:paraId="29B9A188" w14:textId="14368AC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3.4 Половой анализ факторов риска и генетических ассоциаций при спонтанном внутримозговом кровоизлиянии ……………………………</w:t>
            </w:r>
            <w:proofErr w:type="gramStart"/>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proofErr w:type="gramEnd"/>
            <w:r w:rsidR="0034311E">
              <w:rPr>
                <w:rFonts w:ascii="Times New Roman" w:hAnsi="Times New Roman" w:cs="Times New Roman"/>
                <w:sz w:val="28"/>
                <w:szCs w:val="28"/>
                <w:lang w:val="ru-RU"/>
              </w:rPr>
              <w:t>65</w:t>
            </w:r>
          </w:p>
        </w:tc>
      </w:tr>
      <w:tr w:rsidR="005F296F" w:rsidRPr="005F296F" w14:paraId="5D6A9B1D" w14:textId="77777777" w:rsidTr="00E05B6A">
        <w:tc>
          <w:tcPr>
            <w:tcW w:w="5000" w:type="pct"/>
          </w:tcPr>
          <w:p w14:paraId="511CEADA" w14:textId="5403590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3.4.1 Половые различия в распространенности модифицируемых факторов риска …………………………………………………………………………</w:t>
            </w:r>
            <w:proofErr w:type="gramStart"/>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proofErr w:type="gramEnd"/>
            <w:r w:rsidR="0034311E">
              <w:rPr>
                <w:rFonts w:ascii="Times New Roman" w:hAnsi="Times New Roman" w:cs="Times New Roman"/>
                <w:sz w:val="28"/>
                <w:szCs w:val="28"/>
                <w:lang w:val="ru-RU"/>
              </w:rPr>
              <w:t>65</w:t>
            </w:r>
          </w:p>
        </w:tc>
      </w:tr>
      <w:tr w:rsidR="005F296F" w:rsidRPr="005F296F" w14:paraId="329812A4" w14:textId="77777777" w:rsidTr="00E05B6A">
        <w:tc>
          <w:tcPr>
            <w:tcW w:w="5000" w:type="pct"/>
          </w:tcPr>
          <w:p w14:paraId="5DCD9348" w14:textId="4093601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3.4.2 Отношения шансов модифицируемых факторов риска ВК по полу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66</w:t>
            </w:r>
          </w:p>
        </w:tc>
      </w:tr>
      <w:tr w:rsidR="005F296F" w:rsidRPr="005F296F" w14:paraId="6EA2A2EF" w14:textId="77777777" w:rsidTr="00E05B6A">
        <w:tc>
          <w:tcPr>
            <w:tcW w:w="5000" w:type="pct"/>
          </w:tcPr>
          <w:p w14:paraId="0F0FDD1F" w14:textId="5319722F"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3.4.3 Анализ взаимодействия полиморфизма rs9515199 гена </w:t>
            </w:r>
            <w:r w:rsidR="00E05B6A" w:rsidRPr="00E05B6A">
              <w:rPr>
                <w:rFonts w:ascii="Times New Roman" w:hAnsi="Times New Roman" w:cs="Times New Roman"/>
                <w:i/>
                <w:iCs/>
                <w:sz w:val="28"/>
                <w:szCs w:val="28"/>
              </w:rPr>
              <w:t>COL4A</w:t>
            </w:r>
            <w:proofErr w:type="gramStart"/>
            <w:r w:rsidR="00E05B6A" w:rsidRPr="00E05B6A">
              <w:rPr>
                <w:rFonts w:ascii="Times New Roman" w:hAnsi="Times New Roman" w:cs="Times New Roman"/>
                <w:i/>
                <w:iCs/>
                <w:sz w:val="28"/>
                <w:szCs w:val="28"/>
              </w:rPr>
              <w:t>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с</w:t>
            </w:r>
            <w:proofErr w:type="gramEnd"/>
            <w:r w:rsidRPr="005F296F">
              <w:rPr>
                <w:rFonts w:ascii="Times New Roman" w:hAnsi="Times New Roman" w:cs="Times New Roman"/>
                <w:sz w:val="28"/>
                <w:szCs w:val="28"/>
              </w:rPr>
              <w:t xml:space="preserve"> полом ……………………………………………</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67</w:t>
            </w:r>
          </w:p>
        </w:tc>
      </w:tr>
      <w:tr w:rsidR="005F296F" w:rsidRPr="005F296F" w14:paraId="0657B1AC" w14:textId="77777777" w:rsidTr="00E05B6A">
        <w:tc>
          <w:tcPr>
            <w:tcW w:w="5000" w:type="pct"/>
          </w:tcPr>
          <w:p w14:paraId="70519F43" w14:textId="53A9EA6B"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3.5 </w:t>
            </w:r>
            <w:proofErr w:type="spellStart"/>
            <w:r w:rsidRPr="005F296F">
              <w:rPr>
                <w:rFonts w:ascii="Times New Roman" w:hAnsi="Times New Roman" w:cs="Times New Roman"/>
                <w:sz w:val="28"/>
                <w:szCs w:val="28"/>
              </w:rPr>
              <w:t>Субгрупповой</w:t>
            </w:r>
            <w:proofErr w:type="spellEnd"/>
            <w:r w:rsidRPr="005F296F">
              <w:rPr>
                <w:rFonts w:ascii="Times New Roman" w:hAnsi="Times New Roman" w:cs="Times New Roman"/>
                <w:sz w:val="28"/>
                <w:szCs w:val="28"/>
              </w:rPr>
              <w:t xml:space="preserve"> анализ факторов риска в зависимости от характера течения внутримозгового кровоизлияния …………………………………</w:t>
            </w:r>
            <w:r w:rsidR="00E05B6A">
              <w:rPr>
                <w:rFonts w:ascii="Times New Roman" w:hAnsi="Times New Roman" w:cs="Times New Roman"/>
                <w:sz w:val="28"/>
                <w:szCs w:val="28"/>
                <w:lang w:val="ru-RU"/>
              </w:rPr>
              <w:t>………</w:t>
            </w:r>
            <w:proofErr w:type="gramStart"/>
            <w:r w:rsidR="00E05B6A">
              <w:rPr>
                <w:rFonts w:ascii="Times New Roman" w:hAnsi="Times New Roman" w:cs="Times New Roman"/>
                <w:sz w:val="28"/>
                <w:szCs w:val="28"/>
                <w:lang w:val="ru-RU"/>
              </w:rPr>
              <w:t>…….</w:t>
            </w:r>
            <w:proofErr w:type="gramEnd"/>
            <w:r w:rsidRPr="005F296F">
              <w:rPr>
                <w:rFonts w:ascii="Times New Roman" w:hAnsi="Times New Roman" w:cs="Times New Roman"/>
                <w:sz w:val="28"/>
                <w:szCs w:val="28"/>
              </w:rPr>
              <w:t>.</w:t>
            </w:r>
            <w:r w:rsidR="0034311E">
              <w:rPr>
                <w:rFonts w:ascii="Times New Roman" w:hAnsi="Times New Roman" w:cs="Times New Roman"/>
                <w:sz w:val="28"/>
                <w:szCs w:val="28"/>
                <w:lang w:val="ru-RU"/>
              </w:rPr>
              <w:t>67</w:t>
            </w:r>
          </w:p>
        </w:tc>
      </w:tr>
      <w:tr w:rsidR="005F296F" w:rsidRPr="005F296F" w14:paraId="76EA8E8D" w14:textId="77777777" w:rsidTr="00E05B6A">
        <w:tc>
          <w:tcPr>
            <w:tcW w:w="5000" w:type="pct"/>
          </w:tcPr>
          <w:p w14:paraId="6D47CF5A" w14:textId="426D2559"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3.5.1 Анализ ассоциации факторов риска внутримозгового кровоизлияния по сосудистому бассейну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67</w:t>
            </w:r>
          </w:p>
        </w:tc>
      </w:tr>
      <w:tr w:rsidR="005F296F" w:rsidRPr="005F296F" w14:paraId="022F24EF" w14:textId="77777777" w:rsidTr="00E05B6A">
        <w:tc>
          <w:tcPr>
            <w:tcW w:w="5000" w:type="pct"/>
          </w:tcPr>
          <w:p w14:paraId="1F6BB5EE" w14:textId="52B99AA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 xml:space="preserve">3.5.2 </w:t>
            </w:r>
            <w:proofErr w:type="spellStart"/>
            <w:r w:rsidRPr="005F296F">
              <w:rPr>
                <w:rFonts w:ascii="Times New Roman" w:hAnsi="Times New Roman" w:cs="Times New Roman"/>
                <w:sz w:val="28"/>
                <w:szCs w:val="28"/>
              </w:rPr>
              <w:t>Субгрупповой</w:t>
            </w:r>
            <w:proofErr w:type="spellEnd"/>
            <w:r w:rsidRPr="005F296F">
              <w:rPr>
                <w:rFonts w:ascii="Times New Roman" w:hAnsi="Times New Roman" w:cs="Times New Roman"/>
                <w:sz w:val="28"/>
                <w:szCs w:val="28"/>
              </w:rPr>
              <w:t xml:space="preserve"> анализ ассоциации полиморфизма rs9515199 гена </w:t>
            </w:r>
            <w:r w:rsidR="00E05B6A" w:rsidRPr="00E05B6A">
              <w:rPr>
                <w:rFonts w:ascii="Times New Roman" w:hAnsi="Times New Roman" w:cs="Times New Roman"/>
                <w:i/>
                <w:iCs/>
                <w:sz w:val="28"/>
                <w:szCs w:val="28"/>
              </w:rPr>
              <w:t>COL4A</w:t>
            </w:r>
            <w:proofErr w:type="gramStart"/>
            <w:r w:rsidR="00E05B6A" w:rsidRPr="00E05B6A">
              <w:rPr>
                <w:rFonts w:ascii="Times New Roman" w:hAnsi="Times New Roman" w:cs="Times New Roman"/>
                <w:i/>
                <w:iCs/>
                <w:sz w:val="28"/>
                <w:szCs w:val="28"/>
              </w:rPr>
              <w:t>2</w:t>
            </w:r>
            <w:r w:rsidR="00E05B6A">
              <w:rPr>
                <w:rFonts w:ascii="Times New Roman" w:hAnsi="Times New Roman" w:cs="Times New Roman"/>
                <w:sz w:val="28"/>
                <w:szCs w:val="28"/>
              </w:rPr>
              <w:t xml:space="preserve"> </w:t>
            </w:r>
            <w:r w:rsidRPr="005F296F">
              <w:rPr>
                <w:rFonts w:ascii="Times New Roman" w:hAnsi="Times New Roman" w:cs="Times New Roman"/>
                <w:sz w:val="28"/>
                <w:szCs w:val="28"/>
              </w:rPr>
              <w:t xml:space="preserve"> и</w:t>
            </w:r>
            <w:proofErr w:type="gramEnd"/>
            <w:r w:rsidRPr="005F296F">
              <w:rPr>
                <w:rFonts w:ascii="Times New Roman" w:hAnsi="Times New Roman" w:cs="Times New Roman"/>
                <w:sz w:val="28"/>
                <w:szCs w:val="28"/>
              </w:rPr>
              <w:t xml:space="preserve"> модифицируемых факторов риска с локализацией внутримозгового кровоизлияния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70</w:t>
            </w:r>
          </w:p>
        </w:tc>
      </w:tr>
      <w:tr w:rsidR="005F296F" w:rsidRPr="005F296F" w14:paraId="11BC1E92" w14:textId="77777777" w:rsidTr="00E05B6A">
        <w:tc>
          <w:tcPr>
            <w:tcW w:w="5000" w:type="pct"/>
          </w:tcPr>
          <w:p w14:paraId="65A8A483" w14:textId="53B2456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3.6 Логистический регрессионный анализ (многофакторная модель с клиническими и генетическими факторами) ………………………………</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74</w:t>
            </w:r>
          </w:p>
        </w:tc>
      </w:tr>
      <w:tr w:rsidR="005F296F" w:rsidRPr="005F296F" w14:paraId="49F4E674" w14:textId="77777777" w:rsidTr="00E05B6A">
        <w:tc>
          <w:tcPr>
            <w:tcW w:w="5000" w:type="pct"/>
          </w:tcPr>
          <w:p w14:paraId="78ED7D82" w14:textId="6CC25327" w:rsidR="00670C1E" w:rsidRPr="005F296F" w:rsidRDefault="00670C1E" w:rsidP="00670C1E">
            <w:pPr>
              <w:jc w:val="both"/>
              <w:rPr>
                <w:rFonts w:ascii="Times New Roman" w:hAnsi="Times New Roman" w:cs="Times New Roman"/>
                <w:sz w:val="28"/>
                <w:szCs w:val="28"/>
              </w:rPr>
            </w:pPr>
            <w:r w:rsidRPr="005F296F">
              <w:rPr>
                <w:rFonts w:ascii="Times New Roman" w:hAnsi="Times New Roman" w:cs="Times New Roman"/>
                <w:sz w:val="28"/>
                <w:szCs w:val="28"/>
              </w:rPr>
              <w:t>3.7 Валидация прогностических моделей риска развития спонтанного внутримозгового кровоизлияния в казахской популяции ………………</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r w:rsidRPr="005F296F">
              <w:rPr>
                <w:rFonts w:ascii="Times New Roman" w:hAnsi="Times New Roman" w:cs="Times New Roman"/>
                <w:sz w:val="28"/>
                <w:szCs w:val="28"/>
              </w:rPr>
              <w:t>.</w:t>
            </w:r>
            <w:proofErr w:type="gramEnd"/>
            <w:r w:rsidR="0034311E">
              <w:rPr>
                <w:rFonts w:ascii="Times New Roman" w:hAnsi="Times New Roman" w:cs="Times New Roman"/>
                <w:sz w:val="28"/>
                <w:szCs w:val="28"/>
                <w:lang w:val="ru-RU"/>
              </w:rPr>
              <w:t>78</w:t>
            </w:r>
            <w:r w:rsidRPr="005F296F">
              <w:rPr>
                <w:rFonts w:ascii="Times New Roman" w:hAnsi="Times New Roman" w:cs="Times New Roman"/>
                <w:sz w:val="28"/>
                <w:szCs w:val="28"/>
              </w:rPr>
              <w:t xml:space="preserve"> </w:t>
            </w:r>
          </w:p>
        </w:tc>
      </w:tr>
      <w:tr w:rsidR="005F296F" w:rsidRPr="005F296F" w14:paraId="69460807" w14:textId="77777777" w:rsidTr="00E05B6A">
        <w:tc>
          <w:tcPr>
            <w:tcW w:w="5000" w:type="pct"/>
          </w:tcPr>
          <w:p w14:paraId="5339BE4A" w14:textId="2346DDC4"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lastRenderedPageBreak/>
              <w:t>3.8 Сравнительный анализ дискриминационной способности шести прогностических моделей (однофакторной, балльных шкал и логистических регрессионных) для выявления инкрементальной ценности генетического маркера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84</w:t>
            </w:r>
          </w:p>
        </w:tc>
      </w:tr>
      <w:tr w:rsidR="005F296F" w:rsidRPr="005F296F" w14:paraId="577A65DF" w14:textId="77777777" w:rsidTr="00E05B6A">
        <w:tc>
          <w:tcPr>
            <w:tcW w:w="5000" w:type="pct"/>
          </w:tcPr>
          <w:p w14:paraId="3EAEEB01" w14:textId="369542E5"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3.9 Балльная шкала риска развития спонтанного внутримозгового кровоизлияния в казахской популяции: категории суммарного балла и пример расчета ………………………………………………………………</w:t>
            </w:r>
            <w:r w:rsidR="00E05B6A">
              <w:rPr>
                <w:rFonts w:ascii="Times New Roman" w:hAnsi="Times New Roman" w:cs="Times New Roman"/>
                <w:sz w:val="28"/>
                <w:szCs w:val="28"/>
                <w:lang w:val="ru-RU"/>
              </w:rPr>
              <w:t>……………</w:t>
            </w:r>
            <w:r w:rsidR="0034311E">
              <w:rPr>
                <w:rFonts w:ascii="Times New Roman" w:hAnsi="Times New Roman" w:cs="Times New Roman"/>
                <w:sz w:val="28"/>
                <w:szCs w:val="28"/>
                <w:lang w:val="ru-RU"/>
              </w:rPr>
              <w:t>87</w:t>
            </w:r>
          </w:p>
        </w:tc>
      </w:tr>
      <w:tr w:rsidR="005F296F" w:rsidRPr="005F296F" w14:paraId="3F7980F9" w14:textId="77777777" w:rsidTr="00E05B6A">
        <w:tc>
          <w:tcPr>
            <w:tcW w:w="5000" w:type="pct"/>
          </w:tcPr>
          <w:p w14:paraId="0DA2F40E" w14:textId="33DEBB8D"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3.10 Ограничения исследования и обсуждение полученных результатов</w:t>
            </w:r>
            <w:proofErr w:type="gramStart"/>
            <w:r w:rsidRPr="005F296F">
              <w:rPr>
                <w:rFonts w:ascii="Times New Roman" w:hAnsi="Times New Roman" w:cs="Times New Roman"/>
                <w:sz w:val="28"/>
                <w:szCs w:val="28"/>
              </w:rPr>
              <w:t xml:space="preserve"> </w:t>
            </w:r>
            <w:r w:rsidR="00E05B6A">
              <w:rPr>
                <w:rFonts w:ascii="Times New Roman" w:hAnsi="Times New Roman" w:cs="Times New Roman"/>
                <w:sz w:val="28"/>
                <w:szCs w:val="28"/>
                <w:lang w:val="ru-RU"/>
              </w:rPr>
              <w:t>….</w:t>
            </w:r>
            <w:proofErr w:type="gramEnd"/>
            <w:r w:rsidR="00E05B6A">
              <w:rPr>
                <w:rFonts w:ascii="Times New Roman" w:hAnsi="Times New Roman" w:cs="Times New Roman"/>
                <w:sz w:val="28"/>
                <w:szCs w:val="28"/>
                <w:lang w:val="ru-RU"/>
              </w:rPr>
              <w:t>.</w:t>
            </w:r>
            <w:r w:rsidRPr="005F296F">
              <w:rPr>
                <w:rFonts w:ascii="Times New Roman" w:hAnsi="Times New Roman" w:cs="Times New Roman"/>
                <w:sz w:val="28"/>
                <w:szCs w:val="28"/>
              </w:rPr>
              <w:t>8</w:t>
            </w:r>
            <w:r w:rsidR="0034311E">
              <w:rPr>
                <w:rFonts w:ascii="Times New Roman" w:hAnsi="Times New Roman" w:cs="Times New Roman"/>
                <w:sz w:val="28"/>
                <w:szCs w:val="28"/>
                <w:lang w:val="ru-RU"/>
              </w:rPr>
              <w:t>9</w:t>
            </w:r>
          </w:p>
        </w:tc>
      </w:tr>
      <w:tr w:rsidR="005F296F" w:rsidRPr="005F296F" w14:paraId="75F4D3FD" w14:textId="77777777" w:rsidTr="00E05B6A">
        <w:tc>
          <w:tcPr>
            <w:tcW w:w="5000" w:type="pct"/>
          </w:tcPr>
          <w:p w14:paraId="335599AA" w14:textId="2772A38F" w:rsidR="00670C1E" w:rsidRPr="005F296F" w:rsidRDefault="00670C1E" w:rsidP="00670C1E">
            <w:pPr>
              <w:jc w:val="both"/>
              <w:rPr>
                <w:rFonts w:ascii="Times New Roman" w:hAnsi="Times New Roman" w:cs="Times New Roman"/>
                <w:b/>
                <w:bCs/>
                <w:sz w:val="28"/>
                <w:szCs w:val="28"/>
              </w:rPr>
            </w:pPr>
            <w:r w:rsidRPr="005F296F">
              <w:rPr>
                <w:rFonts w:ascii="Times New Roman" w:hAnsi="Times New Roman" w:cs="Times New Roman"/>
                <w:b/>
                <w:bCs/>
                <w:sz w:val="28"/>
                <w:szCs w:val="28"/>
              </w:rPr>
              <w:t>ЗАКЛЮЧЕНИЕ………………………………………………………………</w:t>
            </w:r>
            <w:r w:rsidR="00E05B6A">
              <w:rPr>
                <w:rFonts w:ascii="Times New Roman" w:hAnsi="Times New Roman" w:cs="Times New Roman"/>
                <w:b/>
                <w:bCs/>
                <w:sz w:val="28"/>
                <w:szCs w:val="28"/>
                <w:lang w:val="ru-RU"/>
              </w:rPr>
              <w:t>…</w:t>
            </w:r>
            <w:r w:rsidR="0034311E">
              <w:rPr>
                <w:rFonts w:ascii="Times New Roman" w:hAnsi="Times New Roman" w:cs="Times New Roman"/>
                <w:b/>
                <w:bCs/>
                <w:sz w:val="28"/>
                <w:szCs w:val="28"/>
                <w:lang w:val="ru-RU"/>
              </w:rPr>
              <w:t>9</w:t>
            </w:r>
            <w:r w:rsidRPr="005F296F">
              <w:rPr>
                <w:rFonts w:ascii="Times New Roman" w:hAnsi="Times New Roman" w:cs="Times New Roman"/>
                <w:b/>
                <w:bCs/>
                <w:sz w:val="28"/>
                <w:szCs w:val="28"/>
              </w:rPr>
              <w:t>3</w:t>
            </w:r>
          </w:p>
        </w:tc>
      </w:tr>
      <w:tr w:rsidR="005F296F" w:rsidRPr="005F296F" w14:paraId="545B6225" w14:textId="77777777" w:rsidTr="00E05B6A">
        <w:tc>
          <w:tcPr>
            <w:tcW w:w="5000" w:type="pct"/>
          </w:tcPr>
          <w:p w14:paraId="4C758AD1" w14:textId="7B83F5EB" w:rsidR="00670C1E" w:rsidRPr="00E05B6A" w:rsidRDefault="00670C1E" w:rsidP="00670C1E">
            <w:pPr>
              <w:jc w:val="both"/>
              <w:rPr>
                <w:rFonts w:ascii="Times New Roman" w:hAnsi="Times New Roman" w:cs="Times New Roman"/>
                <w:b/>
                <w:bCs/>
                <w:sz w:val="28"/>
                <w:szCs w:val="28"/>
                <w:lang w:val="ru-RU"/>
              </w:rPr>
            </w:pPr>
            <w:r w:rsidRPr="005F296F">
              <w:rPr>
                <w:rFonts w:ascii="Times New Roman" w:hAnsi="Times New Roman" w:cs="Times New Roman"/>
                <w:b/>
                <w:bCs/>
                <w:sz w:val="28"/>
                <w:szCs w:val="28"/>
              </w:rPr>
              <w:t>СПИСОК ИСПОЛЬЗОВАННЫХ ИСТОЧНИКОВ……………………</w:t>
            </w:r>
            <w:r w:rsidRPr="005F296F">
              <w:rPr>
                <w:rFonts w:ascii="Times New Roman" w:hAnsi="Times New Roman" w:cs="Times New Roman"/>
                <w:b/>
                <w:bCs/>
                <w:sz w:val="28"/>
                <w:szCs w:val="28"/>
                <w:lang w:val="ru-RU"/>
              </w:rPr>
              <w:t>…</w:t>
            </w:r>
            <w:r w:rsidR="00E05B6A">
              <w:rPr>
                <w:rFonts w:ascii="Times New Roman" w:hAnsi="Times New Roman" w:cs="Times New Roman"/>
                <w:b/>
                <w:bCs/>
                <w:sz w:val="28"/>
                <w:szCs w:val="28"/>
                <w:lang w:val="ru-RU"/>
              </w:rPr>
              <w:t>...</w:t>
            </w:r>
            <w:r w:rsidR="0034311E">
              <w:rPr>
                <w:rFonts w:ascii="Times New Roman" w:hAnsi="Times New Roman" w:cs="Times New Roman"/>
                <w:b/>
                <w:bCs/>
                <w:sz w:val="28"/>
                <w:szCs w:val="28"/>
                <w:lang w:val="ru-RU"/>
              </w:rPr>
              <w:t>97</w:t>
            </w:r>
          </w:p>
        </w:tc>
      </w:tr>
      <w:tr w:rsidR="005F296F" w:rsidRPr="005F296F" w14:paraId="7DFAD205" w14:textId="77777777" w:rsidTr="00E05B6A">
        <w:tc>
          <w:tcPr>
            <w:tcW w:w="5000" w:type="pct"/>
          </w:tcPr>
          <w:p w14:paraId="50D106B3" w14:textId="3E21E496"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ПРИЛОЖЕНИЕ А…………………………………………………………</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34311E">
              <w:rPr>
                <w:rFonts w:ascii="Times New Roman" w:hAnsi="Times New Roman" w:cs="Times New Roman"/>
                <w:sz w:val="28"/>
                <w:szCs w:val="28"/>
                <w:lang w:val="ru-RU"/>
              </w:rPr>
              <w:t>106</w:t>
            </w:r>
          </w:p>
        </w:tc>
      </w:tr>
      <w:tr w:rsidR="005F296F" w:rsidRPr="005F296F" w14:paraId="408D7C15" w14:textId="77777777" w:rsidTr="00E05B6A">
        <w:tc>
          <w:tcPr>
            <w:tcW w:w="5000" w:type="pct"/>
          </w:tcPr>
          <w:p w14:paraId="1A581795" w14:textId="354B1261" w:rsidR="00670C1E" w:rsidRPr="00E05B6A" w:rsidRDefault="00670C1E" w:rsidP="00670C1E">
            <w:pPr>
              <w:jc w:val="both"/>
              <w:rPr>
                <w:rFonts w:ascii="Times New Roman" w:hAnsi="Times New Roman" w:cs="Times New Roman"/>
                <w:sz w:val="28"/>
                <w:szCs w:val="28"/>
                <w:lang w:val="ru-RU"/>
              </w:rPr>
            </w:pPr>
            <w:r w:rsidRPr="005F296F">
              <w:rPr>
                <w:rFonts w:ascii="Times New Roman" w:hAnsi="Times New Roman" w:cs="Times New Roman"/>
                <w:sz w:val="28"/>
                <w:szCs w:val="28"/>
              </w:rPr>
              <w:t>ПРИЛОЖЕНИЕ Б…………………………………………………………</w:t>
            </w:r>
            <w:proofErr w:type="gramStart"/>
            <w:r w:rsidRPr="005F296F">
              <w:rPr>
                <w:rFonts w:ascii="Times New Roman" w:hAnsi="Times New Roman" w:cs="Times New Roman"/>
                <w:sz w:val="28"/>
                <w:szCs w:val="28"/>
              </w:rPr>
              <w:t>……</w:t>
            </w:r>
            <w:r w:rsidR="00E05B6A">
              <w:rPr>
                <w:rFonts w:ascii="Times New Roman" w:hAnsi="Times New Roman" w:cs="Times New Roman"/>
                <w:sz w:val="28"/>
                <w:szCs w:val="28"/>
                <w:lang w:val="ru-RU"/>
              </w:rPr>
              <w:t>.</w:t>
            </w:r>
            <w:proofErr w:type="gramEnd"/>
            <w:r w:rsidR="0034311E">
              <w:rPr>
                <w:rFonts w:ascii="Times New Roman" w:hAnsi="Times New Roman" w:cs="Times New Roman"/>
                <w:sz w:val="28"/>
                <w:szCs w:val="28"/>
                <w:lang w:val="ru-RU"/>
              </w:rPr>
              <w:t>108</w:t>
            </w:r>
          </w:p>
        </w:tc>
      </w:tr>
    </w:tbl>
    <w:p w14:paraId="42F22A19" w14:textId="53D40431" w:rsidR="00E02F97" w:rsidRPr="005F296F" w:rsidRDefault="00E02F97">
      <w:pPr>
        <w:tabs>
          <w:tab w:val="right" w:leader="dot" w:pos="9498"/>
        </w:tabs>
        <w:spacing w:after="0"/>
        <w:rPr>
          <w:rFonts w:ascii="Times New Roman" w:eastAsia="Times New Roman" w:hAnsi="Times New Roman" w:cs="Times New Roman"/>
          <w:b/>
          <w:bCs/>
          <w:sz w:val="28"/>
          <w:szCs w:val="28"/>
          <w:lang w:val="ru-RU"/>
        </w:rPr>
      </w:pPr>
    </w:p>
    <w:bookmarkEnd w:id="1"/>
    <w:p w14:paraId="5F45D467" w14:textId="4D43FF05" w:rsidR="008D0578" w:rsidRPr="005F296F" w:rsidRDefault="000B2D0B" w:rsidP="00107A27">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lastRenderedPageBreak/>
        <w:t>НОРМАТИВНЫЕ ССЫЛКИ</w:t>
      </w:r>
    </w:p>
    <w:p w14:paraId="14F24CA9" w14:textId="77777777" w:rsidR="008D0578" w:rsidRPr="005F296F" w:rsidRDefault="008D0578" w:rsidP="008D0578">
      <w:pPr>
        <w:spacing w:after="0"/>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ab/>
      </w:r>
    </w:p>
    <w:p w14:paraId="2E73AFAF" w14:textId="77777777" w:rsidR="004E527B" w:rsidRPr="005F296F" w:rsidRDefault="008D0578" w:rsidP="008D0578">
      <w:pPr>
        <w:spacing w:after="0"/>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sz w:val="28"/>
          <w:szCs w:val="28"/>
        </w:rPr>
        <w:t>В настоящей диссертации использованы ссылки на следующие стандарты и нормативные документы:</w:t>
      </w:r>
    </w:p>
    <w:p w14:paraId="2727A092"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Приказ и.о. Министра здравоохранения Республики Казахстан от 4 июня 2025 года № 53 «Об утверждении стандарта организации оказания неврологической помощи взрослому населению в Республике Казахстан» (зарегистрирован в Министерстве юстиции Республики Казахстан 5 июня 2025 года № 36213).</w:t>
      </w:r>
    </w:p>
    <w:p w14:paraId="3647CC45"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Клинический протокол диагностики и лечения «Внутримозговое кровоизлияние» (одобрен Объединенной комиссией по качеству медицинских услуг Министерства здравоохранения Республики Казахстан, протокол № 23 от 25 мая 2017 года).</w:t>
      </w:r>
    </w:p>
    <w:p w14:paraId="7B7434A0"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Кодекс Республики Казахстан «О здоровье народа и системе здравоохранения»: принят 7 июля 2020 года № 360-VI ЗРК (с изменениями и дополнениями).</w:t>
      </w:r>
    </w:p>
    <w:p w14:paraId="3413DBDB"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Закон Республики Казахстан «О персональных данных и их защите»: принят 21 мая 2013 года № 94-V ЗРК (с изменениями и дополнениями).</w:t>
      </w:r>
    </w:p>
    <w:p w14:paraId="78E6329A"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Закон Республики Казахстан «О науке и технологической политике»: принят 1 июля 2024 года № 103-VIII ЗРК (с изменениями и дополнениями по состоянию на 9 января 2026 года).</w:t>
      </w:r>
    </w:p>
    <w:p w14:paraId="32303A2D" w14:textId="77777777" w:rsidR="00B4534E" w:rsidRPr="005F296F" w:rsidRDefault="00B4534E" w:rsidP="000B2D0B">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принята 18-й Генеральной Ассамблеей ВМА (Хельсинки, 1964); с последними изменениями, внесенными на 64-й Генеральной Ассамблее ВМА (Форталеза, Бразилия, 2013).</w:t>
      </w:r>
    </w:p>
    <w:p w14:paraId="7F34B07A"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Приказ Министра науки и высшего образования Республики Казахстан от 1 октября 2024 года № 472 «Об утверждении Правил государственной регистрации диссертаций, защищенных на соискание степени доктора философии (PhD), доктора по профилю». Зарегистрирован в Министерстве юстиции Республики Казахстан 2 октября 2024 года № 35193.</w:t>
      </w:r>
    </w:p>
    <w:p w14:paraId="23633A40" w14:textId="3B94FA79"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 xml:space="preserve">Инструкция по оформлению диссертации и автореферата. </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 xml:space="preserve"> Изд. 3-е, дополненное и исправленное: утв. приказом председателя ВАК МОН РК от 28 сентября 2004 года, №377-3ж. </w:t>
      </w:r>
    </w:p>
    <w:p w14:paraId="30BE5B87"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7.32-2017. Система стандартов по информации, библиотечному и издательскому делу. Отчет о научно-исследовательской работе. Структура и правила оформления (с поправкой от 2019 г.).</w:t>
      </w:r>
    </w:p>
    <w:p w14:paraId="11CA1F51"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 xml:space="preserve"> ГОСТ 7.1-2003. Библиографическая запись. Библиографическое описание. Общие требования и правила составления.</w:t>
      </w:r>
    </w:p>
    <w:p w14:paraId="12200EAA" w14:textId="5D59C4CE"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7.9-95 (ИСО 214</w:t>
      </w:r>
      <w:r w:rsidR="00094C46" w:rsidRPr="005F296F">
        <w:rPr>
          <w:rFonts w:ascii="Times New Roman" w:hAnsi="Times New Roman" w:cs="Times New Roman"/>
          <w:sz w:val="28"/>
          <w:szCs w:val="28"/>
        </w:rPr>
        <w:t>-</w:t>
      </w:r>
      <w:r w:rsidRPr="005F296F">
        <w:rPr>
          <w:rFonts w:ascii="Times New Roman" w:hAnsi="Times New Roman" w:cs="Times New Roman"/>
          <w:sz w:val="28"/>
          <w:szCs w:val="28"/>
        </w:rPr>
        <w:t>76). Система стандартов по информации, библиотечному и издательскому делу. Реферат и аннотация. Общие требования.</w:t>
      </w:r>
    </w:p>
    <w:p w14:paraId="72DF57FC"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lastRenderedPageBreak/>
        <w:t>ГОСТ 7.12-93.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7D3F62A4"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ГОСТ 2.105-95. Единая система конструкторской документации. Общие требования к текстовым документам.</w:t>
      </w:r>
    </w:p>
    <w:p w14:paraId="03B836C7"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Заключение этической комиссии НАО «Медицинский университет Караганды»: протокол № 57 от 19 июня 2020 года.</w:t>
      </w:r>
    </w:p>
    <w:p w14:paraId="4D1A13E2" w14:textId="77777777" w:rsidR="001A1138" w:rsidRPr="005F296F" w:rsidRDefault="001A1138" w:rsidP="001A1138">
      <w:pPr>
        <w:pStyle w:val="aff6"/>
        <w:numPr>
          <w:ilvl w:val="0"/>
          <w:numId w:val="9"/>
        </w:numPr>
        <w:spacing w:after="0"/>
        <w:jc w:val="both"/>
        <w:rPr>
          <w:rFonts w:ascii="Times New Roman" w:hAnsi="Times New Roman" w:cs="Times New Roman"/>
          <w:sz w:val="28"/>
          <w:szCs w:val="28"/>
        </w:rPr>
      </w:pPr>
      <w:r w:rsidRPr="005F296F">
        <w:rPr>
          <w:rFonts w:ascii="Times New Roman" w:hAnsi="Times New Roman" w:cs="Times New Roman"/>
          <w:sz w:val="28"/>
          <w:szCs w:val="28"/>
        </w:rPr>
        <w:t>Заключение этической комиссии НАО «Медицинский университет Караганды»: протокол № 11 от 3 июня 2026 года.</w:t>
      </w:r>
    </w:p>
    <w:p w14:paraId="7C79A9A7" w14:textId="77777777" w:rsidR="004E527B" w:rsidRPr="00E05B6A" w:rsidRDefault="004E527B" w:rsidP="000B2D0B">
      <w:pPr>
        <w:spacing w:after="0"/>
        <w:jc w:val="both"/>
        <w:rPr>
          <w:rFonts w:ascii="Times New Roman" w:hAnsi="Times New Roman" w:cs="Times New Roman"/>
          <w:sz w:val="28"/>
          <w:szCs w:val="28"/>
        </w:rPr>
      </w:pPr>
    </w:p>
    <w:p w14:paraId="626E62BA" w14:textId="77777777" w:rsidR="004E527B" w:rsidRPr="005F296F" w:rsidRDefault="008D0578" w:rsidP="008D0578">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ОПРЕДЕЛЕНИЯ</w:t>
      </w:r>
    </w:p>
    <w:p w14:paraId="3FCE6B89" w14:textId="77777777" w:rsidR="00612DA5" w:rsidRPr="005F296F" w:rsidRDefault="00612DA5" w:rsidP="000B2D0B">
      <w:pPr>
        <w:spacing w:after="0"/>
        <w:jc w:val="center"/>
        <w:rPr>
          <w:rFonts w:ascii="Times New Roman" w:eastAsia="Times New Roman" w:hAnsi="Times New Roman" w:cs="Times New Roman"/>
          <w:b/>
          <w:bCs/>
          <w:sz w:val="28"/>
          <w:szCs w:val="28"/>
          <w:lang w:val="ru-RU"/>
        </w:rPr>
      </w:pPr>
    </w:p>
    <w:p w14:paraId="6D004B2C" w14:textId="77777777" w:rsidR="004E527B" w:rsidRPr="005F296F" w:rsidRDefault="00335C2B" w:rsidP="000B2D0B">
      <w:pP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настоящей диссертации применяют следующие термины с соответствующими определениями:</w:t>
      </w:r>
    </w:p>
    <w:p w14:paraId="3F50C01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Внутримозговое кровоизлияние (ВК)</w:t>
      </w:r>
      <w:r w:rsidRPr="005F296F">
        <w:rPr>
          <w:rFonts w:ascii="Times New Roman" w:eastAsia="Times New Roman" w:hAnsi="Times New Roman" w:cs="Times New Roman"/>
          <w:sz w:val="28"/>
          <w:szCs w:val="28"/>
        </w:rPr>
        <w:tab/>
        <w:t xml:space="preserve">Форма геморрагического инсульта, характеризующаяся излиянием крови в паренхиму головного мозга вследствие разрыва </w:t>
      </w:r>
      <w:proofErr w:type="spellStart"/>
      <w:r w:rsidRPr="005F296F">
        <w:rPr>
          <w:rFonts w:ascii="Times New Roman" w:eastAsia="Times New Roman" w:hAnsi="Times New Roman" w:cs="Times New Roman"/>
          <w:sz w:val="28"/>
          <w:szCs w:val="28"/>
        </w:rPr>
        <w:t>интракраниального</w:t>
      </w:r>
      <w:proofErr w:type="spellEnd"/>
      <w:r w:rsidRPr="005F296F">
        <w:rPr>
          <w:rFonts w:ascii="Times New Roman" w:eastAsia="Times New Roman" w:hAnsi="Times New Roman" w:cs="Times New Roman"/>
          <w:sz w:val="28"/>
          <w:szCs w:val="28"/>
        </w:rPr>
        <w:t xml:space="preserve"> сосуда.</w:t>
      </w:r>
    </w:p>
    <w:p w14:paraId="17E6C605"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Артериальная гипертензия (АГ)</w:t>
      </w:r>
      <w:r w:rsidRPr="005F296F">
        <w:rPr>
          <w:rFonts w:ascii="Times New Roman" w:eastAsia="Times New Roman" w:hAnsi="Times New Roman" w:cs="Times New Roman"/>
          <w:sz w:val="28"/>
          <w:szCs w:val="28"/>
        </w:rPr>
        <w:tab/>
        <w:t xml:space="preserve">Состояние, характеризующееся устойчивым повышением артериального давления (систолического ≥140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xml:space="preserve">. и/или диастолического ≥90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w:t>
      </w:r>
    </w:p>
    <w:p w14:paraId="0B476B1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Сахарный диабет (СД)</w:t>
      </w:r>
      <w:r w:rsidRPr="005F296F">
        <w:rPr>
          <w:rFonts w:ascii="Times New Roman" w:eastAsia="Times New Roman" w:hAnsi="Times New Roman" w:cs="Times New Roman"/>
          <w:sz w:val="28"/>
          <w:szCs w:val="28"/>
        </w:rPr>
        <w:tab/>
        <w:t>Группа метаболических заболеваний, характеризующихся хронической гипергликемией вследствие нарушения секреции или действия инсулина.</w:t>
      </w:r>
    </w:p>
    <w:p w14:paraId="4DE4DAFA"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Полиморфизм</w:t>
      </w:r>
      <w:r w:rsidRPr="005F296F">
        <w:rPr>
          <w:rFonts w:ascii="Times New Roman" w:eastAsia="Times New Roman" w:hAnsi="Times New Roman" w:cs="Times New Roman"/>
          <w:sz w:val="28"/>
          <w:szCs w:val="28"/>
        </w:rPr>
        <w:tab/>
        <w:t>Существование в популяции двух и более альтернативных форм (аллелей) одного гена.</w:t>
      </w:r>
    </w:p>
    <w:p w14:paraId="5FB17F70"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Генотип</w:t>
      </w:r>
      <w:r w:rsidRPr="005F296F">
        <w:rPr>
          <w:rFonts w:ascii="Times New Roman" w:eastAsia="Times New Roman" w:hAnsi="Times New Roman" w:cs="Times New Roman"/>
          <w:sz w:val="28"/>
          <w:szCs w:val="28"/>
        </w:rPr>
        <w:tab/>
        <w:t>Конкретная комбинация аллелей в исследуемом локусе (C/C, C/T, T/T).</w:t>
      </w:r>
    </w:p>
    <w:p w14:paraId="3772C4A1" w14:textId="77777777" w:rsidR="004E527B" w:rsidRPr="005F296F" w:rsidRDefault="00335C2B" w:rsidP="000B2D0B">
      <w:pPr>
        <w:spacing w:after="0"/>
        <w:jc w:val="both"/>
        <w:rPr>
          <w:rFonts w:ascii="Times New Roman" w:eastAsia="Times New Roman" w:hAnsi="Times New Roman" w:cs="Times New Roman"/>
          <w:sz w:val="28"/>
          <w:szCs w:val="28"/>
        </w:rPr>
      </w:pPr>
      <w:proofErr w:type="spellStart"/>
      <w:r w:rsidRPr="005F296F">
        <w:rPr>
          <w:rFonts w:ascii="Times New Roman" w:eastAsia="Times New Roman" w:hAnsi="Times New Roman" w:cs="Times New Roman"/>
          <w:b/>
          <w:bCs/>
          <w:sz w:val="28"/>
          <w:szCs w:val="28"/>
        </w:rPr>
        <w:t>Протективный</w:t>
      </w:r>
      <w:proofErr w:type="spellEnd"/>
      <w:r w:rsidRPr="005F296F">
        <w:rPr>
          <w:rFonts w:ascii="Times New Roman" w:eastAsia="Times New Roman" w:hAnsi="Times New Roman" w:cs="Times New Roman"/>
          <w:b/>
          <w:bCs/>
          <w:sz w:val="28"/>
          <w:szCs w:val="28"/>
        </w:rPr>
        <w:t xml:space="preserve"> фактор</w:t>
      </w:r>
      <w:r w:rsidRPr="005F296F">
        <w:rPr>
          <w:rFonts w:ascii="Times New Roman" w:eastAsia="Times New Roman" w:hAnsi="Times New Roman" w:cs="Times New Roman"/>
          <w:sz w:val="28"/>
          <w:szCs w:val="28"/>
        </w:rPr>
        <w:tab/>
      </w:r>
      <w:proofErr w:type="spellStart"/>
      <w:r w:rsidRPr="005F296F">
        <w:rPr>
          <w:rFonts w:ascii="Times New Roman" w:eastAsia="Times New Roman" w:hAnsi="Times New Roman" w:cs="Times New Roman"/>
          <w:sz w:val="28"/>
          <w:szCs w:val="28"/>
        </w:rPr>
        <w:t>Фактор</w:t>
      </w:r>
      <w:proofErr w:type="spellEnd"/>
      <w:r w:rsidRPr="005F296F">
        <w:rPr>
          <w:rFonts w:ascii="Times New Roman" w:eastAsia="Times New Roman" w:hAnsi="Times New Roman" w:cs="Times New Roman"/>
          <w:sz w:val="28"/>
          <w:szCs w:val="28"/>
        </w:rPr>
        <w:t xml:space="preserve">, ассоциированный со снижением риска развития заболевания (OR </w:t>
      </w:r>
      <w:proofErr w:type="gramStart"/>
      <w:r w:rsidRPr="005F296F">
        <w:rPr>
          <w:rFonts w:ascii="Times New Roman" w:eastAsia="Times New Roman" w:hAnsi="Times New Roman" w:cs="Times New Roman"/>
          <w:sz w:val="28"/>
          <w:szCs w:val="28"/>
        </w:rPr>
        <w:t>&lt; 1</w:t>
      </w:r>
      <w:proofErr w:type="gramEnd"/>
      <w:r w:rsidRPr="005F296F">
        <w:rPr>
          <w:rFonts w:ascii="Times New Roman" w:eastAsia="Times New Roman" w:hAnsi="Times New Roman" w:cs="Times New Roman"/>
          <w:sz w:val="28"/>
          <w:szCs w:val="28"/>
        </w:rPr>
        <w:t>).</w:t>
      </w:r>
    </w:p>
    <w:p w14:paraId="48EE1F44"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Отношение шансов (OR)</w:t>
      </w:r>
      <w:r w:rsidRPr="005F296F">
        <w:rPr>
          <w:rFonts w:ascii="Times New Roman" w:eastAsia="Times New Roman" w:hAnsi="Times New Roman" w:cs="Times New Roman"/>
          <w:sz w:val="28"/>
          <w:szCs w:val="28"/>
        </w:rPr>
        <w:tab/>
        <w:t>Мера ассоциации между фактором риска и заболеванием. Показывает, во сколько раз шансы иметь заболевание выше в группе с фактором риска.</w:t>
      </w:r>
    </w:p>
    <w:p w14:paraId="7232582E"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 xml:space="preserve">AUC (Area </w:t>
      </w:r>
      <w:proofErr w:type="spellStart"/>
      <w:r w:rsidRPr="005F296F">
        <w:rPr>
          <w:rFonts w:ascii="Times New Roman" w:eastAsia="Times New Roman" w:hAnsi="Times New Roman" w:cs="Times New Roman"/>
          <w:b/>
          <w:bCs/>
          <w:sz w:val="28"/>
          <w:szCs w:val="28"/>
        </w:rPr>
        <w:t>UnderCurve</w:t>
      </w:r>
      <w:proofErr w:type="spellEnd"/>
      <w:r w:rsidRPr="005F296F">
        <w:rPr>
          <w:rFonts w:ascii="Times New Roman" w:eastAsia="Times New Roman" w:hAnsi="Times New Roman" w:cs="Times New Roman"/>
          <w:b/>
          <w:bCs/>
          <w:sz w:val="28"/>
          <w:szCs w:val="28"/>
        </w:rPr>
        <w:t>)</w:t>
      </w:r>
      <w:r w:rsidRPr="005F296F">
        <w:rPr>
          <w:rFonts w:ascii="Times New Roman" w:eastAsia="Times New Roman" w:hAnsi="Times New Roman" w:cs="Times New Roman"/>
          <w:sz w:val="28"/>
          <w:szCs w:val="28"/>
        </w:rPr>
        <w:tab/>
        <w:t>Площадь под ROC-кривой -интегральный показатель дискриминационной способности модели (0,5 -нет дискриминации, 1,0 -идеальная дискриминация).</w:t>
      </w:r>
    </w:p>
    <w:p w14:paraId="106DCCCF"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Чувствительность</w:t>
      </w:r>
      <w:r w:rsidRPr="005F296F">
        <w:rPr>
          <w:rFonts w:ascii="Times New Roman" w:eastAsia="Times New Roman" w:hAnsi="Times New Roman" w:cs="Times New Roman"/>
          <w:sz w:val="28"/>
          <w:szCs w:val="28"/>
        </w:rPr>
        <w:tab/>
        <w:t>Доля истинно положительных результатов среди всех больных.</w:t>
      </w:r>
    </w:p>
    <w:p w14:paraId="5F56CA7C"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Специфичность</w:t>
      </w:r>
      <w:r w:rsidRPr="005F296F">
        <w:rPr>
          <w:rFonts w:ascii="Times New Roman" w:eastAsia="Times New Roman" w:hAnsi="Times New Roman" w:cs="Times New Roman"/>
          <w:sz w:val="28"/>
          <w:szCs w:val="28"/>
        </w:rPr>
        <w:tab/>
        <w:t>Доля истинно отрицательных результатов среди всех здоровых.</w:t>
      </w:r>
    </w:p>
    <w:p w14:paraId="1FA2D41C" w14:textId="77777777" w:rsidR="004E527B" w:rsidRPr="005F296F" w:rsidRDefault="00335C2B" w:rsidP="000B2D0B">
      <w:pPr>
        <w:spacing w:after="0"/>
        <w:jc w:val="both"/>
        <w:rPr>
          <w:rFonts w:ascii="Times New Roman" w:eastAsia="Times New Roman" w:hAnsi="Times New Roman" w:cs="Times New Roman"/>
          <w:sz w:val="28"/>
          <w:szCs w:val="28"/>
        </w:rPr>
      </w:pPr>
      <w:proofErr w:type="spellStart"/>
      <w:r w:rsidRPr="005F296F">
        <w:rPr>
          <w:rFonts w:ascii="Times New Roman" w:eastAsia="Times New Roman" w:hAnsi="Times New Roman" w:cs="Times New Roman"/>
          <w:b/>
          <w:bCs/>
          <w:sz w:val="28"/>
          <w:szCs w:val="28"/>
        </w:rPr>
        <w:t>Cut-off</w:t>
      </w:r>
      <w:proofErr w:type="spellEnd"/>
      <w:r w:rsidRPr="005F296F">
        <w:rPr>
          <w:rFonts w:ascii="Times New Roman" w:eastAsia="Times New Roman" w:hAnsi="Times New Roman" w:cs="Times New Roman"/>
          <w:b/>
          <w:bCs/>
          <w:sz w:val="28"/>
          <w:szCs w:val="28"/>
        </w:rPr>
        <w:t xml:space="preserve"> (порог отсечения)</w:t>
      </w:r>
      <w:r w:rsidRPr="005F296F">
        <w:rPr>
          <w:rFonts w:ascii="Times New Roman" w:eastAsia="Times New Roman" w:hAnsi="Times New Roman" w:cs="Times New Roman"/>
          <w:b/>
          <w:bCs/>
          <w:sz w:val="28"/>
          <w:szCs w:val="28"/>
        </w:rPr>
        <w:tab/>
      </w:r>
      <w:r w:rsidRPr="005F296F">
        <w:rPr>
          <w:rFonts w:ascii="Times New Roman" w:eastAsia="Times New Roman" w:hAnsi="Times New Roman" w:cs="Times New Roman"/>
          <w:sz w:val="28"/>
          <w:szCs w:val="28"/>
        </w:rPr>
        <w:t>Оптимальное значение балльной шкалы, разделяющее пациентов на группы низкого и высокого риска.</w:t>
      </w:r>
    </w:p>
    <w:p w14:paraId="44B00093"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NPV (отрицательная предсказательная ценность)</w:t>
      </w:r>
      <w:r w:rsidRPr="005F296F">
        <w:rPr>
          <w:rFonts w:ascii="Times New Roman" w:eastAsia="Times New Roman" w:hAnsi="Times New Roman" w:cs="Times New Roman"/>
          <w:sz w:val="28"/>
          <w:szCs w:val="28"/>
        </w:rPr>
        <w:tab/>
        <w:t>Вероятность отсутствия заболевания при отрицательном результате теста.</w:t>
      </w:r>
    </w:p>
    <w:p w14:paraId="2F12EF67"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 xml:space="preserve">NRI (Net </w:t>
      </w:r>
      <w:proofErr w:type="spellStart"/>
      <w:r w:rsidRPr="005F296F">
        <w:rPr>
          <w:rFonts w:ascii="Times New Roman" w:eastAsia="Times New Roman" w:hAnsi="Times New Roman" w:cs="Times New Roman"/>
          <w:b/>
          <w:bCs/>
          <w:sz w:val="28"/>
          <w:szCs w:val="28"/>
        </w:rPr>
        <w:t>ReclassificationImprovement</w:t>
      </w:r>
      <w:proofErr w:type="spellEnd"/>
      <w:r w:rsidRPr="005F296F">
        <w:rPr>
          <w:rFonts w:ascii="Times New Roman" w:eastAsia="Times New Roman" w:hAnsi="Times New Roman" w:cs="Times New Roman"/>
          <w:b/>
          <w:bCs/>
          <w:sz w:val="28"/>
          <w:szCs w:val="28"/>
        </w:rPr>
        <w:t>)</w:t>
      </w:r>
      <w:r w:rsidRPr="005F296F">
        <w:rPr>
          <w:rFonts w:ascii="Times New Roman" w:eastAsia="Times New Roman" w:hAnsi="Times New Roman" w:cs="Times New Roman"/>
          <w:sz w:val="28"/>
          <w:szCs w:val="28"/>
        </w:rPr>
        <w:tab/>
        <w:t>Показатель улучшения реклассификации пациентов при добавлении нового маркера.</w:t>
      </w:r>
    </w:p>
    <w:p w14:paraId="047720C2"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 xml:space="preserve">IDI (Integrated </w:t>
      </w:r>
      <w:proofErr w:type="spellStart"/>
      <w:r w:rsidRPr="005F296F">
        <w:rPr>
          <w:rFonts w:ascii="Times New Roman" w:eastAsia="Times New Roman" w:hAnsi="Times New Roman" w:cs="Times New Roman"/>
          <w:b/>
          <w:bCs/>
          <w:sz w:val="28"/>
          <w:szCs w:val="28"/>
        </w:rPr>
        <w:t>DiscriminationImprovement</w:t>
      </w:r>
      <w:proofErr w:type="spellEnd"/>
      <w:r w:rsidRPr="005F296F">
        <w:rPr>
          <w:rFonts w:ascii="Times New Roman" w:eastAsia="Times New Roman" w:hAnsi="Times New Roman" w:cs="Times New Roman"/>
          <w:b/>
          <w:bCs/>
          <w:sz w:val="28"/>
          <w:szCs w:val="28"/>
        </w:rPr>
        <w:t>)</w:t>
      </w:r>
      <w:r w:rsidRPr="005F296F">
        <w:rPr>
          <w:rFonts w:ascii="Times New Roman" w:eastAsia="Times New Roman" w:hAnsi="Times New Roman" w:cs="Times New Roman"/>
          <w:b/>
          <w:bCs/>
          <w:sz w:val="28"/>
          <w:szCs w:val="28"/>
        </w:rPr>
        <w:tab/>
      </w:r>
      <w:r w:rsidRPr="005F296F">
        <w:rPr>
          <w:rFonts w:ascii="Times New Roman" w:eastAsia="Times New Roman" w:hAnsi="Times New Roman" w:cs="Times New Roman"/>
          <w:sz w:val="28"/>
          <w:szCs w:val="28"/>
        </w:rPr>
        <w:t>Показатель улучшения дискриминационной способности при добавлении нового маркера.</w:t>
      </w:r>
    </w:p>
    <w:p w14:paraId="693059E3" w14:textId="77777777" w:rsidR="004E527B" w:rsidRPr="005F296F" w:rsidRDefault="00335C2B" w:rsidP="000B2D0B">
      <w:pP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rPr>
        <w:t>DCA (</w:t>
      </w:r>
      <w:proofErr w:type="spellStart"/>
      <w:r w:rsidRPr="005F296F">
        <w:rPr>
          <w:rFonts w:ascii="Times New Roman" w:eastAsia="Times New Roman" w:hAnsi="Times New Roman" w:cs="Times New Roman"/>
          <w:b/>
          <w:bCs/>
          <w:sz w:val="28"/>
          <w:szCs w:val="28"/>
        </w:rPr>
        <w:t>DecisionCurve</w:t>
      </w:r>
      <w:proofErr w:type="spellEnd"/>
      <w:r w:rsidRPr="005F296F">
        <w:rPr>
          <w:rFonts w:ascii="Times New Roman" w:eastAsia="Times New Roman" w:hAnsi="Times New Roman" w:cs="Times New Roman"/>
          <w:b/>
          <w:bCs/>
          <w:sz w:val="28"/>
          <w:szCs w:val="28"/>
        </w:rPr>
        <w:t xml:space="preserve"> Analysis)</w:t>
      </w:r>
      <w:r w:rsidRPr="005F296F">
        <w:rPr>
          <w:rFonts w:ascii="Times New Roman" w:eastAsia="Times New Roman" w:hAnsi="Times New Roman" w:cs="Times New Roman"/>
          <w:sz w:val="28"/>
          <w:szCs w:val="28"/>
        </w:rPr>
        <w:tab/>
        <w:t>Метод оценки клинической полезности модели по чистой пользе (</w:t>
      </w:r>
      <w:proofErr w:type="spellStart"/>
      <w:r w:rsidRPr="005F296F">
        <w:rPr>
          <w:rFonts w:ascii="Times New Roman" w:eastAsia="Times New Roman" w:hAnsi="Times New Roman" w:cs="Times New Roman"/>
          <w:sz w:val="28"/>
          <w:szCs w:val="28"/>
        </w:rPr>
        <w:t>netbenefit</w:t>
      </w:r>
      <w:proofErr w:type="spellEnd"/>
      <w:r w:rsidRPr="005F296F">
        <w:rPr>
          <w:rFonts w:ascii="Times New Roman" w:eastAsia="Times New Roman" w:hAnsi="Times New Roman" w:cs="Times New Roman"/>
          <w:sz w:val="28"/>
          <w:szCs w:val="28"/>
        </w:rPr>
        <w:t>).</w:t>
      </w:r>
    </w:p>
    <w:p w14:paraId="7EF54821" w14:textId="77777777" w:rsidR="004E527B" w:rsidRPr="005F296F" w:rsidRDefault="004E527B" w:rsidP="000B2D0B">
      <w:pPr>
        <w:spacing w:after="0"/>
        <w:jc w:val="both"/>
        <w:rPr>
          <w:rFonts w:ascii="Times New Roman" w:eastAsia="Times New Roman" w:hAnsi="Times New Roman" w:cs="Times New Roman"/>
          <w:sz w:val="28"/>
          <w:szCs w:val="28"/>
        </w:rPr>
      </w:pPr>
    </w:p>
    <w:p w14:paraId="22101464" w14:textId="700E4D9B" w:rsidR="00584526" w:rsidRPr="005F296F" w:rsidRDefault="008D0578" w:rsidP="00C40BDD">
      <w:pPr>
        <w:pageBreakBefore/>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sz w:val="28"/>
          <w:szCs w:val="28"/>
          <w:lang w:val="ru-RU"/>
        </w:rPr>
        <w:lastRenderedPageBreak/>
        <w:tab/>
      </w:r>
      <w:r w:rsidRPr="005F296F">
        <w:rPr>
          <w:rFonts w:ascii="Times New Roman" w:eastAsia="Times New Roman" w:hAnsi="Times New Roman" w:cs="Times New Roman"/>
          <w:b/>
          <w:bCs/>
          <w:sz w:val="28"/>
          <w:szCs w:val="28"/>
        </w:rPr>
        <w:t>ОБОЗНАЧЕНИЯ И СОКРАЩЕНИЯ</w:t>
      </w:r>
    </w:p>
    <w:p w14:paraId="61821A34" w14:textId="4CC99AAD" w:rsidR="00107A27" w:rsidRPr="005F296F" w:rsidRDefault="00C40BDD" w:rsidP="00107A27">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 </w:t>
      </w: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2"/>
      </w:tblGrid>
      <w:tr w:rsidR="005F296F" w:rsidRPr="001B14EB" w14:paraId="37CBF046" w14:textId="77777777" w:rsidTr="00C40BDD">
        <w:tc>
          <w:tcPr>
            <w:tcW w:w="1696" w:type="dxa"/>
          </w:tcPr>
          <w:p w14:paraId="7D47D8A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ALFA</w:t>
            </w:r>
          </w:p>
        </w:tc>
        <w:tc>
          <w:tcPr>
            <w:tcW w:w="7932" w:type="dxa"/>
          </w:tcPr>
          <w:p w14:paraId="0E9CFE14" w14:textId="16B3201A"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База</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данных</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частот</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аллелей</w:t>
            </w:r>
            <w:r w:rsidRPr="005F296F">
              <w:rPr>
                <w:rFonts w:ascii="Times New Roman" w:eastAsia="Times New Roman" w:hAnsi="Times New Roman" w:cs="Times New Roman"/>
                <w:sz w:val="28"/>
                <w:szCs w:val="28"/>
                <w:lang w:val="en-US"/>
              </w:rPr>
              <w:t xml:space="preserve"> (Allele Frequency Aggregator)</w:t>
            </w:r>
          </w:p>
        </w:tc>
      </w:tr>
      <w:tr w:rsidR="005F296F" w:rsidRPr="005F296F" w14:paraId="18AFC31F" w14:textId="77777777" w:rsidTr="00C40BDD">
        <w:tc>
          <w:tcPr>
            <w:tcW w:w="1696" w:type="dxa"/>
          </w:tcPr>
          <w:p w14:paraId="25CD9150"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AUC</w:t>
            </w:r>
          </w:p>
        </w:tc>
        <w:tc>
          <w:tcPr>
            <w:tcW w:w="7932" w:type="dxa"/>
          </w:tcPr>
          <w:p w14:paraId="3F682066" w14:textId="2EB5349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Площадь</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под</w:t>
            </w:r>
            <w:r w:rsidRPr="005F296F">
              <w:rPr>
                <w:rFonts w:ascii="Times New Roman" w:eastAsia="Times New Roman" w:hAnsi="Times New Roman" w:cs="Times New Roman"/>
                <w:sz w:val="28"/>
                <w:szCs w:val="28"/>
                <w:lang w:val="en-US"/>
              </w:rPr>
              <w:t xml:space="preserve"> ROC-</w:t>
            </w:r>
            <w:r w:rsidRPr="005F296F">
              <w:rPr>
                <w:rFonts w:ascii="Times New Roman" w:eastAsia="Times New Roman" w:hAnsi="Times New Roman" w:cs="Times New Roman"/>
                <w:sz w:val="28"/>
                <w:szCs w:val="28"/>
                <w:lang w:val="ru-RU"/>
              </w:rPr>
              <w:t>кривой</w:t>
            </w:r>
            <w:r w:rsidRPr="005F296F">
              <w:rPr>
                <w:rFonts w:ascii="Times New Roman" w:eastAsia="Times New Roman" w:hAnsi="Times New Roman" w:cs="Times New Roman"/>
                <w:sz w:val="28"/>
                <w:szCs w:val="28"/>
                <w:lang w:val="en-US"/>
              </w:rPr>
              <w:t xml:space="preserve"> (Area Under Curve)</w:t>
            </w:r>
          </w:p>
        </w:tc>
      </w:tr>
      <w:tr w:rsidR="005F296F" w:rsidRPr="005F296F" w14:paraId="5A3F14C3" w14:textId="77777777" w:rsidTr="00C40BDD">
        <w:tc>
          <w:tcPr>
            <w:tcW w:w="1696" w:type="dxa"/>
          </w:tcPr>
          <w:p w14:paraId="29DD3C7A" w14:textId="77777777" w:rsidR="00C40BDD" w:rsidRPr="005F296F" w:rsidRDefault="00C40BDD" w:rsidP="00C40BDD">
            <w:pPr>
              <w:rPr>
                <w:rFonts w:ascii="Times New Roman" w:eastAsia="Times New Roman" w:hAnsi="Times New Roman" w:cs="Times New Roman"/>
                <w:i/>
                <w:iCs/>
                <w:sz w:val="28"/>
                <w:szCs w:val="28"/>
                <w:lang w:val="ru-RU"/>
              </w:rPr>
            </w:pPr>
            <w:r w:rsidRPr="005F296F">
              <w:rPr>
                <w:rFonts w:ascii="Times New Roman" w:eastAsia="Times New Roman" w:hAnsi="Times New Roman" w:cs="Times New Roman"/>
                <w:i/>
                <w:iCs/>
                <w:sz w:val="28"/>
                <w:szCs w:val="28"/>
                <w:lang w:val="ru-RU"/>
              </w:rPr>
              <w:t>COL4A1</w:t>
            </w:r>
          </w:p>
        </w:tc>
        <w:tc>
          <w:tcPr>
            <w:tcW w:w="7932" w:type="dxa"/>
          </w:tcPr>
          <w:p w14:paraId="0A82E2A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Ген, кодирующий альфа-1 цепь коллагена IV типа</w:t>
            </w:r>
          </w:p>
        </w:tc>
      </w:tr>
      <w:tr w:rsidR="005F296F" w:rsidRPr="005F296F" w14:paraId="06B93FD7" w14:textId="77777777" w:rsidTr="00C40BDD">
        <w:tc>
          <w:tcPr>
            <w:tcW w:w="1696" w:type="dxa"/>
          </w:tcPr>
          <w:p w14:paraId="410C57BA" w14:textId="19B5C8BB" w:rsidR="00C40BDD" w:rsidRPr="005F296F" w:rsidRDefault="00E05B6A" w:rsidP="00C40BDD">
            <w:pPr>
              <w:rPr>
                <w:rFonts w:ascii="Times New Roman" w:eastAsia="Times New Roman" w:hAnsi="Times New Roman" w:cs="Times New Roman"/>
                <w:i/>
                <w:iCs/>
                <w:sz w:val="28"/>
                <w:szCs w:val="28"/>
                <w:lang w:val="ru-RU"/>
              </w:rPr>
            </w:pPr>
            <w:r>
              <w:rPr>
                <w:rFonts w:ascii="Times New Roman" w:eastAsia="Times New Roman" w:hAnsi="Times New Roman" w:cs="Times New Roman"/>
                <w:i/>
                <w:iCs/>
                <w:sz w:val="28"/>
                <w:szCs w:val="28"/>
                <w:lang w:val="ru-RU"/>
              </w:rPr>
              <w:t xml:space="preserve">COL4A2 </w:t>
            </w:r>
          </w:p>
        </w:tc>
        <w:tc>
          <w:tcPr>
            <w:tcW w:w="7932" w:type="dxa"/>
          </w:tcPr>
          <w:p w14:paraId="1E2EDBF6" w14:textId="1856D33D"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 Ген, кодирующий альфа-2 цепь коллагена IV типа</w:t>
            </w:r>
          </w:p>
        </w:tc>
      </w:tr>
      <w:tr w:rsidR="005F296F" w:rsidRPr="005F296F" w14:paraId="4E8E709A" w14:textId="77777777" w:rsidTr="00C40BDD">
        <w:tc>
          <w:tcPr>
            <w:tcW w:w="1696" w:type="dxa"/>
          </w:tcPr>
          <w:p w14:paraId="0BD2DBE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DALY</w:t>
            </w:r>
          </w:p>
        </w:tc>
        <w:tc>
          <w:tcPr>
            <w:tcW w:w="7932" w:type="dxa"/>
          </w:tcPr>
          <w:p w14:paraId="77FD6166"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Годы жизни, скорректированные по нетрудоспособности (</w:t>
            </w:r>
            <w:proofErr w:type="spellStart"/>
            <w:r w:rsidRPr="005F296F">
              <w:rPr>
                <w:rFonts w:ascii="Times New Roman" w:eastAsia="Times New Roman" w:hAnsi="Times New Roman" w:cs="Times New Roman"/>
                <w:sz w:val="28"/>
                <w:szCs w:val="28"/>
                <w:lang w:val="ru-RU"/>
              </w:rPr>
              <w:t>Disability-Adjusted</w:t>
            </w:r>
            <w:proofErr w:type="spellEnd"/>
            <w:r w:rsidRPr="005F296F">
              <w:rPr>
                <w:rFonts w:ascii="Times New Roman" w:eastAsia="Times New Roman" w:hAnsi="Times New Roman" w:cs="Times New Roman"/>
                <w:sz w:val="28"/>
                <w:szCs w:val="28"/>
                <w:lang w:val="ru-RU"/>
              </w:rPr>
              <w:t xml:space="preserve"> Life </w:t>
            </w:r>
            <w:proofErr w:type="spellStart"/>
            <w:r w:rsidRPr="005F296F">
              <w:rPr>
                <w:rFonts w:ascii="Times New Roman" w:eastAsia="Times New Roman" w:hAnsi="Times New Roman" w:cs="Times New Roman"/>
                <w:sz w:val="28"/>
                <w:szCs w:val="28"/>
                <w:lang w:val="ru-RU"/>
              </w:rPr>
              <w:t>Years</w:t>
            </w:r>
            <w:proofErr w:type="spellEnd"/>
            <w:r w:rsidRPr="005F296F">
              <w:rPr>
                <w:rFonts w:ascii="Times New Roman" w:eastAsia="Times New Roman" w:hAnsi="Times New Roman" w:cs="Times New Roman"/>
                <w:sz w:val="28"/>
                <w:szCs w:val="28"/>
                <w:lang w:val="ru-RU"/>
              </w:rPr>
              <w:t>)</w:t>
            </w:r>
          </w:p>
        </w:tc>
      </w:tr>
      <w:tr w:rsidR="005F296F" w:rsidRPr="005F296F" w14:paraId="3EF9F759" w14:textId="77777777" w:rsidTr="00C40BDD">
        <w:tc>
          <w:tcPr>
            <w:tcW w:w="1696" w:type="dxa"/>
          </w:tcPr>
          <w:p w14:paraId="4982A92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DCA</w:t>
            </w:r>
          </w:p>
        </w:tc>
        <w:tc>
          <w:tcPr>
            <w:tcW w:w="7932" w:type="dxa"/>
          </w:tcPr>
          <w:p w14:paraId="1BA5B413" w14:textId="46F2C19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Анализ принятия решений (</w:t>
            </w:r>
            <w:r w:rsidRPr="005F296F">
              <w:rPr>
                <w:rFonts w:ascii="Times New Roman" w:eastAsia="Times New Roman" w:hAnsi="Times New Roman" w:cs="Times New Roman"/>
                <w:sz w:val="28"/>
                <w:szCs w:val="28"/>
                <w:lang w:val="en-US"/>
              </w:rPr>
              <w:t>Decision</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Curve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Analysis</w:t>
            </w:r>
            <w:r w:rsidRPr="005F296F">
              <w:rPr>
                <w:rFonts w:ascii="Times New Roman" w:eastAsia="Times New Roman" w:hAnsi="Times New Roman" w:cs="Times New Roman"/>
                <w:sz w:val="28"/>
                <w:szCs w:val="28"/>
                <w:lang w:val="ru-RU"/>
              </w:rPr>
              <w:t>)</w:t>
            </w:r>
          </w:p>
        </w:tc>
      </w:tr>
      <w:tr w:rsidR="005F296F" w:rsidRPr="005F296F" w14:paraId="5726D234" w14:textId="77777777" w:rsidTr="00C40BDD">
        <w:tc>
          <w:tcPr>
            <w:tcW w:w="1696" w:type="dxa"/>
          </w:tcPr>
          <w:p w14:paraId="1692DEE3" w14:textId="77777777" w:rsidR="00C40BDD" w:rsidRPr="005F296F" w:rsidRDefault="00C40BDD" w:rsidP="00C40BDD">
            <w:pPr>
              <w:rPr>
                <w:rFonts w:ascii="Times New Roman" w:eastAsia="Times New Roman" w:hAnsi="Times New Roman" w:cs="Times New Roman"/>
                <w:sz w:val="28"/>
                <w:szCs w:val="28"/>
                <w:lang w:val="ru-RU"/>
              </w:rPr>
            </w:pPr>
            <w:proofErr w:type="spellStart"/>
            <w:r w:rsidRPr="005F296F">
              <w:rPr>
                <w:rFonts w:ascii="Times New Roman" w:eastAsia="Times New Roman" w:hAnsi="Times New Roman" w:cs="Times New Roman"/>
                <w:sz w:val="28"/>
                <w:szCs w:val="28"/>
                <w:lang w:val="ru-RU"/>
              </w:rPr>
              <w:t>eQTL</w:t>
            </w:r>
            <w:proofErr w:type="spellEnd"/>
          </w:p>
        </w:tc>
        <w:tc>
          <w:tcPr>
            <w:tcW w:w="7932" w:type="dxa"/>
          </w:tcPr>
          <w:p w14:paraId="3386D85A"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Локус количественного признака экспрессии (</w:t>
            </w:r>
            <w:proofErr w:type="spellStart"/>
            <w:r w:rsidRPr="005F296F">
              <w:rPr>
                <w:rFonts w:ascii="Times New Roman" w:eastAsia="Times New Roman" w:hAnsi="Times New Roman" w:cs="Times New Roman"/>
                <w:sz w:val="28"/>
                <w:szCs w:val="28"/>
                <w:lang w:val="ru-RU"/>
              </w:rPr>
              <w:t>expression</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Quantitative</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Trait</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Locus</w:t>
            </w:r>
            <w:proofErr w:type="spellEnd"/>
            <w:r w:rsidRPr="005F296F">
              <w:rPr>
                <w:rFonts w:ascii="Times New Roman" w:eastAsia="Times New Roman" w:hAnsi="Times New Roman" w:cs="Times New Roman"/>
                <w:sz w:val="28"/>
                <w:szCs w:val="28"/>
                <w:lang w:val="ru-RU"/>
              </w:rPr>
              <w:t>)</w:t>
            </w:r>
          </w:p>
        </w:tc>
      </w:tr>
      <w:tr w:rsidR="005F296F" w:rsidRPr="005F296F" w14:paraId="168544A1" w14:textId="77777777" w:rsidTr="00C40BDD">
        <w:tc>
          <w:tcPr>
            <w:tcW w:w="1696" w:type="dxa"/>
          </w:tcPr>
          <w:p w14:paraId="075B091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FDR</w:t>
            </w:r>
          </w:p>
        </w:tc>
        <w:tc>
          <w:tcPr>
            <w:tcW w:w="7932" w:type="dxa"/>
          </w:tcPr>
          <w:p w14:paraId="23D0A63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Частота ложных открытий (</w:t>
            </w:r>
            <w:proofErr w:type="spellStart"/>
            <w:r w:rsidRPr="005F296F">
              <w:rPr>
                <w:rFonts w:ascii="Times New Roman" w:eastAsia="Times New Roman" w:hAnsi="Times New Roman" w:cs="Times New Roman"/>
                <w:sz w:val="28"/>
                <w:szCs w:val="28"/>
                <w:lang w:val="ru-RU"/>
              </w:rPr>
              <w:t>False</w:t>
            </w:r>
            <w:proofErr w:type="spellEnd"/>
            <w:r w:rsidRPr="005F296F">
              <w:rPr>
                <w:rFonts w:ascii="Times New Roman" w:eastAsia="Times New Roman" w:hAnsi="Times New Roman" w:cs="Times New Roman"/>
                <w:sz w:val="28"/>
                <w:szCs w:val="28"/>
                <w:lang w:val="ru-RU"/>
              </w:rPr>
              <w:t xml:space="preserve"> Discovery Rate)</w:t>
            </w:r>
          </w:p>
        </w:tc>
      </w:tr>
      <w:tr w:rsidR="005F296F" w:rsidRPr="005F296F" w14:paraId="0A1F3CAF" w14:textId="77777777" w:rsidTr="00C40BDD">
        <w:tc>
          <w:tcPr>
            <w:tcW w:w="1696" w:type="dxa"/>
          </w:tcPr>
          <w:p w14:paraId="11A69441"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GBD</w:t>
            </w:r>
          </w:p>
        </w:tc>
        <w:tc>
          <w:tcPr>
            <w:tcW w:w="7932" w:type="dxa"/>
          </w:tcPr>
          <w:p w14:paraId="0D5B7EE1"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Глобальное исследование бремени болезней (Global </w:t>
            </w:r>
            <w:proofErr w:type="spellStart"/>
            <w:r w:rsidRPr="005F296F">
              <w:rPr>
                <w:rFonts w:ascii="Times New Roman" w:eastAsia="Times New Roman" w:hAnsi="Times New Roman" w:cs="Times New Roman"/>
                <w:sz w:val="28"/>
                <w:szCs w:val="28"/>
                <w:lang w:val="ru-RU"/>
              </w:rPr>
              <w:t>Burden</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of</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Disease</w:t>
            </w:r>
            <w:proofErr w:type="spellEnd"/>
            <w:r w:rsidRPr="005F296F">
              <w:rPr>
                <w:rFonts w:ascii="Times New Roman" w:eastAsia="Times New Roman" w:hAnsi="Times New Roman" w:cs="Times New Roman"/>
                <w:sz w:val="28"/>
                <w:szCs w:val="28"/>
                <w:lang w:val="ru-RU"/>
              </w:rPr>
              <w:t>)</w:t>
            </w:r>
          </w:p>
        </w:tc>
      </w:tr>
      <w:tr w:rsidR="005F296F" w:rsidRPr="001B14EB" w14:paraId="511F14CD" w14:textId="77777777" w:rsidTr="00C40BDD">
        <w:tc>
          <w:tcPr>
            <w:tcW w:w="1696" w:type="dxa"/>
          </w:tcPr>
          <w:p w14:paraId="6B67A8DD"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GWAS</w:t>
            </w:r>
          </w:p>
        </w:tc>
        <w:tc>
          <w:tcPr>
            <w:tcW w:w="7932" w:type="dxa"/>
          </w:tcPr>
          <w:p w14:paraId="042D18D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Полногеномный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поиск</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ассоциаций</w:t>
            </w:r>
            <w:r w:rsidRPr="005F296F">
              <w:rPr>
                <w:rFonts w:ascii="Times New Roman" w:eastAsia="Times New Roman" w:hAnsi="Times New Roman" w:cs="Times New Roman"/>
                <w:sz w:val="28"/>
                <w:szCs w:val="28"/>
                <w:lang w:val="en-US"/>
              </w:rPr>
              <w:t xml:space="preserve"> (Genome-Wide Association Study)</w:t>
            </w:r>
          </w:p>
        </w:tc>
      </w:tr>
      <w:tr w:rsidR="005F296F" w:rsidRPr="001B14EB" w14:paraId="7D60398E" w14:textId="77777777" w:rsidTr="00C40BDD">
        <w:tc>
          <w:tcPr>
            <w:tcW w:w="1696" w:type="dxa"/>
          </w:tcPr>
          <w:p w14:paraId="306DD062"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HWE</w:t>
            </w:r>
          </w:p>
        </w:tc>
        <w:tc>
          <w:tcPr>
            <w:tcW w:w="7932" w:type="dxa"/>
          </w:tcPr>
          <w:p w14:paraId="53765323" w14:textId="44791B2B"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Равновесие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Харди</w:t>
            </w:r>
            <w:r w:rsidR="00094C46" w:rsidRPr="005F296F">
              <w:rPr>
                <w:rFonts w:ascii="Times New Roman" w:eastAsia="Times New Roman" w:hAnsi="Times New Roman" w:cs="Times New Roman"/>
                <w:sz w:val="28"/>
                <w:szCs w:val="28"/>
                <w:lang w:val="en-US"/>
              </w:rPr>
              <w:t>-</w:t>
            </w:r>
            <w:r w:rsidRPr="005F296F">
              <w:rPr>
                <w:rFonts w:ascii="Times New Roman" w:eastAsia="Times New Roman" w:hAnsi="Times New Roman" w:cs="Times New Roman"/>
                <w:sz w:val="28"/>
                <w:szCs w:val="28"/>
                <w:lang w:val="ru-RU"/>
              </w:rPr>
              <w:t>Вайнберга</w:t>
            </w:r>
            <w:r w:rsidRPr="005F296F">
              <w:rPr>
                <w:rFonts w:ascii="Times New Roman" w:eastAsia="Times New Roman" w:hAnsi="Times New Roman" w:cs="Times New Roman"/>
                <w:sz w:val="28"/>
                <w:szCs w:val="28"/>
                <w:lang w:val="en-US"/>
              </w:rPr>
              <w:t xml:space="preserve"> (Hardy</w:t>
            </w:r>
            <w:r w:rsidR="00094C46" w:rsidRPr="005F296F">
              <w:rPr>
                <w:rFonts w:ascii="Times New Roman" w:eastAsia="Times New Roman" w:hAnsi="Times New Roman" w:cs="Times New Roman"/>
                <w:sz w:val="28"/>
                <w:szCs w:val="28"/>
                <w:lang w:val="en-US"/>
              </w:rPr>
              <w:t>-</w:t>
            </w:r>
            <w:r w:rsidRPr="005F296F">
              <w:rPr>
                <w:rFonts w:ascii="Times New Roman" w:eastAsia="Times New Roman" w:hAnsi="Times New Roman" w:cs="Times New Roman"/>
                <w:sz w:val="28"/>
                <w:szCs w:val="28"/>
                <w:lang w:val="en-US"/>
              </w:rPr>
              <w:t>Weinberg equilibrium)</w:t>
            </w:r>
          </w:p>
        </w:tc>
      </w:tr>
      <w:tr w:rsidR="005F296F" w:rsidRPr="001B14EB" w14:paraId="0886B9C3" w14:textId="77777777" w:rsidTr="00C40BDD">
        <w:tc>
          <w:tcPr>
            <w:tcW w:w="1696" w:type="dxa"/>
          </w:tcPr>
          <w:p w14:paraId="6F8D069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IDI</w:t>
            </w:r>
          </w:p>
        </w:tc>
        <w:tc>
          <w:tcPr>
            <w:tcW w:w="7932" w:type="dxa"/>
          </w:tcPr>
          <w:p w14:paraId="7CEC18F7" w14:textId="599166E8"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Интегральное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улучшение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дискриминации</w:t>
            </w:r>
            <w:r w:rsidRPr="005F296F">
              <w:rPr>
                <w:rFonts w:ascii="Times New Roman" w:eastAsia="Times New Roman" w:hAnsi="Times New Roman" w:cs="Times New Roman"/>
                <w:sz w:val="28"/>
                <w:szCs w:val="28"/>
                <w:lang w:val="en-US"/>
              </w:rPr>
              <w:t xml:space="preserve"> (Integrated Discrimination Improvement)</w:t>
            </w:r>
          </w:p>
        </w:tc>
      </w:tr>
      <w:tr w:rsidR="005F296F" w:rsidRPr="005F296F" w14:paraId="6FB12085" w14:textId="77777777" w:rsidTr="00C40BDD">
        <w:tc>
          <w:tcPr>
            <w:tcW w:w="1696" w:type="dxa"/>
          </w:tcPr>
          <w:p w14:paraId="33913566"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LD</w:t>
            </w:r>
          </w:p>
        </w:tc>
        <w:tc>
          <w:tcPr>
            <w:tcW w:w="7932" w:type="dxa"/>
          </w:tcPr>
          <w:p w14:paraId="5A865D2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Неравновесие по сцеплению (</w:t>
            </w:r>
            <w:r w:rsidRPr="005F296F">
              <w:rPr>
                <w:rFonts w:ascii="Times New Roman" w:eastAsia="Times New Roman" w:hAnsi="Times New Roman" w:cs="Times New Roman"/>
                <w:sz w:val="28"/>
                <w:szCs w:val="28"/>
                <w:lang w:val="en-US"/>
              </w:rPr>
              <w:t>Linkage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Disequilibrium</w:t>
            </w:r>
            <w:r w:rsidRPr="005F296F">
              <w:rPr>
                <w:rFonts w:ascii="Times New Roman" w:eastAsia="Times New Roman" w:hAnsi="Times New Roman" w:cs="Times New Roman"/>
                <w:sz w:val="28"/>
                <w:szCs w:val="28"/>
                <w:lang w:val="ru-RU"/>
              </w:rPr>
              <w:t>)</w:t>
            </w:r>
          </w:p>
        </w:tc>
      </w:tr>
      <w:tr w:rsidR="005F296F" w:rsidRPr="005F296F" w14:paraId="02523935" w14:textId="77777777" w:rsidTr="00C40BDD">
        <w:tc>
          <w:tcPr>
            <w:tcW w:w="1696" w:type="dxa"/>
          </w:tcPr>
          <w:p w14:paraId="79398FB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NCBI</w:t>
            </w:r>
          </w:p>
        </w:tc>
        <w:tc>
          <w:tcPr>
            <w:tcW w:w="7932" w:type="dxa"/>
          </w:tcPr>
          <w:p w14:paraId="54E2227F"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Национальный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центр</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биотехнологической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информации</w:t>
            </w:r>
            <w:r w:rsidRPr="005F296F">
              <w:rPr>
                <w:rFonts w:ascii="Times New Roman" w:eastAsia="Times New Roman" w:hAnsi="Times New Roman" w:cs="Times New Roman"/>
                <w:sz w:val="28"/>
                <w:szCs w:val="28"/>
                <w:lang w:val="en-US"/>
              </w:rPr>
              <w:t xml:space="preserve"> (National Center for Biotechnology Information)</w:t>
            </w:r>
          </w:p>
        </w:tc>
      </w:tr>
      <w:tr w:rsidR="005F296F" w:rsidRPr="005F296F" w14:paraId="160C3372" w14:textId="77777777" w:rsidTr="00C40BDD">
        <w:tc>
          <w:tcPr>
            <w:tcW w:w="1696" w:type="dxa"/>
          </w:tcPr>
          <w:p w14:paraId="27695C4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NLR</w:t>
            </w:r>
          </w:p>
        </w:tc>
        <w:tc>
          <w:tcPr>
            <w:tcW w:w="7932" w:type="dxa"/>
          </w:tcPr>
          <w:p w14:paraId="4DAA36FC" w14:textId="5D28926A"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Отрицательное отношение правдоподобия (</w:t>
            </w:r>
            <w:r w:rsidRPr="005F296F">
              <w:rPr>
                <w:rFonts w:ascii="Times New Roman" w:eastAsia="Times New Roman" w:hAnsi="Times New Roman" w:cs="Times New Roman"/>
                <w:sz w:val="28"/>
                <w:szCs w:val="28"/>
                <w:lang w:val="en-US"/>
              </w:rPr>
              <w:t>Negative</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Likelihood</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Ratio</w:t>
            </w:r>
            <w:r w:rsidRPr="005F296F">
              <w:rPr>
                <w:rFonts w:ascii="Times New Roman" w:eastAsia="Times New Roman" w:hAnsi="Times New Roman" w:cs="Times New Roman"/>
                <w:sz w:val="28"/>
                <w:szCs w:val="28"/>
                <w:lang w:val="ru-RU"/>
              </w:rPr>
              <w:t>)</w:t>
            </w:r>
          </w:p>
        </w:tc>
      </w:tr>
      <w:tr w:rsidR="005F296F" w:rsidRPr="005F296F" w14:paraId="337F5248" w14:textId="77777777" w:rsidTr="00C40BDD">
        <w:tc>
          <w:tcPr>
            <w:tcW w:w="1696" w:type="dxa"/>
          </w:tcPr>
          <w:p w14:paraId="6D1E645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NPV</w:t>
            </w:r>
          </w:p>
        </w:tc>
        <w:tc>
          <w:tcPr>
            <w:tcW w:w="7932" w:type="dxa"/>
          </w:tcPr>
          <w:p w14:paraId="0BCF871E" w14:textId="7DDCCDE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Отрицательная предсказательная ценность (</w:t>
            </w:r>
            <w:proofErr w:type="spellStart"/>
            <w:r w:rsidRPr="005F296F">
              <w:rPr>
                <w:rFonts w:ascii="Times New Roman" w:eastAsia="Times New Roman" w:hAnsi="Times New Roman" w:cs="Times New Roman"/>
                <w:sz w:val="28"/>
                <w:szCs w:val="28"/>
                <w:lang w:val="ru-RU"/>
              </w:rPr>
              <w:t>Negative</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Predictive</w:t>
            </w:r>
            <w:proofErr w:type="spellEnd"/>
            <w:r w:rsidRPr="005F296F">
              <w:rPr>
                <w:rFonts w:ascii="Times New Roman" w:eastAsia="Times New Roman" w:hAnsi="Times New Roman" w:cs="Times New Roman"/>
                <w:sz w:val="28"/>
                <w:szCs w:val="28"/>
                <w:lang w:val="ru-RU"/>
              </w:rPr>
              <w:t xml:space="preserve"> Value)</w:t>
            </w:r>
          </w:p>
        </w:tc>
      </w:tr>
      <w:tr w:rsidR="005F296F" w:rsidRPr="001B14EB" w14:paraId="7231C205" w14:textId="77777777" w:rsidTr="00C40BDD">
        <w:tc>
          <w:tcPr>
            <w:tcW w:w="1696" w:type="dxa"/>
          </w:tcPr>
          <w:p w14:paraId="36845977"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NRI</w:t>
            </w:r>
          </w:p>
        </w:tc>
        <w:tc>
          <w:tcPr>
            <w:tcW w:w="7932" w:type="dxa"/>
          </w:tcPr>
          <w:p w14:paraId="6DE7D70B" w14:textId="6013D6C5"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Улучшение</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реклассификации</w:t>
            </w:r>
            <w:r w:rsidRPr="005F296F">
              <w:rPr>
                <w:rFonts w:ascii="Times New Roman" w:eastAsia="Times New Roman" w:hAnsi="Times New Roman" w:cs="Times New Roman"/>
                <w:sz w:val="28"/>
                <w:szCs w:val="28"/>
                <w:lang w:val="en-US"/>
              </w:rPr>
              <w:t xml:space="preserve"> (Net Reclassification Improvement)</w:t>
            </w:r>
          </w:p>
        </w:tc>
      </w:tr>
      <w:tr w:rsidR="005F296F" w:rsidRPr="005F296F" w14:paraId="2559B990" w14:textId="77777777" w:rsidTr="00C40BDD">
        <w:tc>
          <w:tcPr>
            <w:tcW w:w="1696" w:type="dxa"/>
          </w:tcPr>
          <w:p w14:paraId="79ED31E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OR</w:t>
            </w:r>
          </w:p>
        </w:tc>
        <w:tc>
          <w:tcPr>
            <w:tcW w:w="7932" w:type="dxa"/>
          </w:tcPr>
          <w:p w14:paraId="11F5FF8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Отношение шансов (</w:t>
            </w:r>
            <w:proofErr w:type="spellStart"/>
            <w:r w:rsidRPr="005F296F">
              <w:rPr>
                <w:rFonts w:ascii="Times New Roman" w:eastAsia="Times New Roman" w:hAnsi="Times New Roman" w:cs="Times New Roman"/>
                <w:sz w:val="28"/>
                <w:szCs w:val="28"/>
                <w:lang w:val="ru-RU"/>
              </w:rPr>
              <w:t>Odds</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Ratio</w:t>
            </w:r>
            <w:proofErr w:type="spellEnd"/>
            <w:r w:rsidRPr="005F296F">
              <w:rPr>
                <w:rFonts w:ascii="Times New Roman" w:eastAsia="Times New Roman" w:hAnsi="Times New Roman" w:cs="Times New Roman"/>
                <w:sz w:val="28"/>
                <w:szCs w:val="28"/>
                <w:lang w:val="ru-RU"/>
              </w:rPr>
              <w:t>)</w:t>
            </w:r>
          </w:p>
        </w:tc>
      </w:tr>
      <w:tr w:rsidR="005F296F" w:rsidRPr="005F296F" w14:paraId="77AB8A2E" w14:textId="77777777" w:rsidTr="00C40BDD">
        <w:tc>
          <w:tcPr>
            <w:tcW w:w="1696" w:type="dxa"/>
          </w:tcPr>
          <w:p w14:paraId="7E308E05"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PLR</w:t>
            </w:r>
          </w:p>
        </w:tc>
        <w:tc>
          <w:tcPr>
            <w:tcW w:w="7932" w:type="dxa"/>
          </w:tcPr>
          <w:p w14:paraId="5600CC54"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Положительное отношение правдоподобия (</w:t>
            </w:r>
            <w:proofErr w:type="spellStart"/>
            <w:r w:rsidRPr="005F296F">
              <w:rPr>
                <w:rFonts w:ascii="Times New Roman" w:eastAsia="Times New Roman" w:hAnsi="Times New Roman" w:cs="Times New Roman"/>
                <w:sz w:val="28"/>
                <w:szCs w:val="28"/>
                <w:lang w:val="ru-RU"/>
              </w:rPr>
              <w:t>Positive</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Likelihood</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Ratio</w:t>
            </w:r>
            <w:proofErr w:type="spellEnd"/>
            <w:r w:rsidRPr="005F296F">
              <w:rPr>
                <w:rFonts w:ascii="Times New Roman" w:eastAsia="Times New Roman" w:hAnsi="Times New Roman" w:cs="Times New Roman"/>
                <w:sz w:val="28"/>
                <w:szCs w:val="28"/>
                <w:lang w:val="ru-RU"/>
              </w:rPr>
              <w:t>)</w:t>
            </w:r>
          </w:p>
        </w:tc>
      </w:tr>
      <w:tr w:rsidR="005F296F" w:rsidRPr="005F296F" w14:paraId="47C8862E" w14:textId="77777777" w:rsidTr="00C40BDD">
        <w:tc>
          <w:tcPr>
            <w:tcW w:w="1696" w:type="dxa"/>
          </w:tcPr>
          <w:p w14:paraId="0AE0F47C"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PPV</w:t>
            </w:r>
          </w:p>
        </w:tc>
        <w:tc>
          <w:tcPr>
            <w:tcW w:w="7932" w:type="dxa"/>
          </w:tcPr>
          <w:p w14:paraId="458CDB5E" w14:textId="1631315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Положительная предсказательная ценность (</w:t>
            </w:r>
            <w:proofErr w:type="spellStart"/>
            <w:r w:rsidRPr="005F296F">
              <w:rPr>
                <w:rFonts w:ascii="Times New Roman" w:eastAsia="Times New Roman" w:hAnsi="Times New Roman" w:cs="Times New Roman"/>
                <w:sz w:val="28"/>
                <w:szCs w:val="28"/>
                <w:lang w:val="ru-RU"/>
              </w:rPr>
              <w:t>Positive</w:t>
            </w:r>
            <w:proofErr w:type="spellEnd"/>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Predictive</w:t>
            </w:r>
            <w:proofErr w:type="spellEnd"/>
            <w:r w:rsidRPr="005F296F">
              <w:rPr>
                <w:rFonts w:ascii="Times New Roman" w:eastAsia="Times New Roman" w:hAnsi="Times New Roman" w:cs="Times New Roman"/>
                <w:sz w:val="28"/>
                <w:szCs w:val="28"/>
                <w:lang w:val="ru-RU"/>
              </w:rPr>
              <w:t xml:space="preserve"> Value)</w:t>
            </w:r>
          </w:p>
        </w:tc>
      </w:tr>
      <w:tr w:rsidR="005F296F" w:rsidRPr="001B14EB" w14:paraId="788F698A" w14:textId="77777777" w:rsidTr="00C40BDD">
        <w:tc>
          <w:tcPr>
            <w:tcW w:w="1696" w:type="dxa"/>
          </w:tcPr>
          <w:p w14:paraId="72D0752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ROC</w:t>
            </w:r>
          </w:p>
        </w:tc>
        <w:tc>
          <w:tcPr>
            <w:tcW w:w="7932" w:type="dxa"/>
          </w:tcPr>
          <w:p w14:paraId="23727216" w14:textId="777A589F"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Рабочая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характеристическая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кривая</w:t>
            </w:r>
            <w:r w:rsidRPr="005F296F">
              <w:rPr>
                <w:rFonts w:ascii="Times New Roman" w:eastAsia="Times New Roman" w:hAnsi="Times New Roman" w:cs="Times New Roman"/>
                <w:sz w:val="28"/>
                <w:szCs w:val="28"/>
                <w:lang w:val="en-US"/>
              </w:rPr>
              <w:t xml:space="preserve"> (Receiver Operating Characteristic)</w:t>
            </w:r>
          </w:p>
        </w:tc>
      </w:tr>
      <w:tr w:rsidR="005F296F" w:rsidRPr="005F296F" w14:paraId="60BFF2ED" w14:textId="77777777" w:rsidTr="00C40BDD">
        <w:tc>
          <w:tcPr>
            <w:tcW w:w="1696" w:type="dxa"/>
          </w:tcPr>
          <w:p w14:paraId="30D0D223"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en-US"/>
              </w:rPr>
              <w:t>SD</w:t>
            </w:r>
          </w:p>
        </w:tc>
        <w:tc>
          <w:tcPr>
            <w:tcW w:w="7932" w:type="dxa"/>
          </w:tcPr>
          <w:p w14:paraId="4C973B04" w14:textId="3580D81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Стандартное отклонение (</w:t>
            </w:r>
            <w:r w:rsidRPr="005F296F">
              <w:rPr>
                <w:rFonts w:ascii="Times New Roman" w:eastAsia="Times New Roman" w:hAnsi="Times New Roman" w:cs="Times New Roman"/>
                <w:sz w:val="28"/>
                <w:szCs w:val="28"/>
                <w:lang w:val="en-US"/>
              </w:rPr>
              <w:t>Standard</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en-US"/>
              </w:rPr>
              <w:t>Deviation</w:t>
            </w:r>
            <w:r w:rsidRPr="005F296F">
              <w:rPr>
                <w:rFonts w:ascii="Times New Roman" w:eastAsia="Times New Roman" w:hAnsi="Times New Roman" w:cs="Times New Roman"/>
                <w:sz w:val="28"/>
                <w:szCs w:val="28"/>
                <w:lang w:val="ru-RU"/>
              </w:rPr>
              <w:t>)</w:t>
            </w:r>
          </w:p>
        </w:tc>
      </w:tr>
      <w:tr w:rsidR="005F296F" w:rsidRPr="005F296F" w14:paraId="0762FED9" w14:textId="77777777" w:rsidTr="00C40BDD">
        <w:tc>
          <w:tcPr>
            <w:tcW w:w="1696" w:type="dxa"/>
          </w:tcPr>
          <w:p w14:paraId="3ED74C35"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SE</w:t>
            </w:r>
          </w:p>
        </w:tc>
        <w:tc>
          <w:tcPr>
            <w:tcW w:w="7932" w:type="dxa"/>
          </w:tcPr>
          <w:p w14:paraId="06B5CC15" w14:textId="1B851EEB"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Стандартная</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ошибка</w:t>
            </w:r>
            <w:r w:rsidRPr="005F296F">
              <w:rPr>
                <w:rFonts w:ascii="Times New Roman" w:eastAsia="Times New Roman" w:hAnsi="Times New Roman" w:cs="Times New Roman"/>
                <w:sz w:val="28"/>
                <w:szCs w:val="28"/>
                <w:lang w:val="en-US"/>
              </w:rPr>
              <w:t xml:space="preserve"> (Standard Error)</w:t>
            </w:r>
          </w:p>
        </w:tc>
      </w:tr>
      <w:tr w:rsidR="005F296F" w:rsidRPr="001B14EB" w14:paraId="0F4C8496" w14:textId="77777777" w:rsidTr="00C40BDD">
        <w:tc>
          <w:tcPr>
            <w:tcW w:w="1696" w:type="dxa"/>
          </w:tcPr>
          <w:p w14:paraId="7BD78DAA"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SNP</w:t>
            </w:r>
          </w:p>
        </w:tc>
        <w:tc>
          <w:tcPr>
            <w:tcW w:w="7932" w:type="dxa"/>
          </w:tcPr>
          <w:p w14:paraId="409AD790"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Однонуклеотидный</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полиморфизм</w:t>
            </w:r>
            <w:r w:rsidRPr="005F296F">
              <w:rPr>
                <w:rFonts w:ascii="Times New Roman" w:eastAsia="Times New Roman" w:hAnsi="Times New Roman" w:cs="Times New Roman"/>
                <w:sz w:val="28"/>
                <w:szCs w:val="28"/>
                <w:lang w:val="en-US"/>
              </w:rPr>
              <w:t xml:space="preserve"> (Single nucleotide polymorphism)</w:t>
            </w:r>
          </w:p>
        </w:tc>
      </w:tr>
      <w:tr w:rsidR="005F296F" w:rsidRPr="001B14EB" w14:paraId="350BA708" w14:textId="77777777" w:rsidTr="00C40BDD">
        <w:tc>
          <w:tcPr>
            <w:tcW w:w="1696" w:type="dxa"/>
          </w:tcPr>
          <w:p w14:paraId="058716BC" w14:textId="77777777" w:rsidR="00C40BDD" w:rsidRPr="005F296F" w:rsidRDefault="00C40BDD" w:rsidP="00C40BDD">
            <w:pPr>
              <w:rPr>
                <w:rFonts w:ascii="Times New Roman" w:eastAsia="Times New Roman" w:hAnsi="Times New Roman" w:cs="Times New Roman"/>
                <w:sz w:val="28"/>
                <w:szCs w:val="28"/>
                <w:lang w:val="en-US"/>
              </w:rPr>
            </w:pPr>
            <w:proofErr w:type="spellStart"/>
            <w:r w:rsidRPr="005F296F">
              <w:rPr>
                <w:rFonts w:ascii="Times New Roman" w:eastAsia="Times New Roman" w:hAnsi="Times New Roman" w:cs="Times New Roman"/>
                <w:sz w:val="28"/>
                <w:szCs w:val="28"/>
                <w:lang w:val="en-US"/>
              </w:rPr>
              <w:t>sQTL</w:t>
            </w:r>
            <w:proofErr w:type="spellEnd"/>
          </w:p>
        </w:tc>
        <w:tc>
          <w:tcPr>
            <w:tcW w:w="7932" w:type="dxa"/>
          </w:tcPr>
          <w:p w14:paraId="03C844FF" w14:textId="77777777" w:rsidR="00C40BDD" w:rsidRPr="005F296F" w:rsidRDefault="00C40BDD" w:rsidP="00C40BDD">
            <w:pPr>
              <w:rPr>
                <w:rFonts w:ascii="Times New Roman" w:eastAsia="Times New Roman" w:hAnsi="Times New Roman" w:cs="Times New Roman"/>
                <w:sz w:val="28"/>
                <w:szCs w:val="28"/>
                <w:lang w:val="en-US"/>
              </w:rPr>
            </w:pP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Локус</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количественного</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признака</w:t>
            </w:r>
            <w:r w:rsidRPr="005F296F">
              <w:rPr>
                <w:rFonts w:ascii="Times New Roman" w:eastAsia="Times New Roman" w:hAnsi="Times New Roman" w:cs="Times New Roman"/>
                <w:sz w:val="28"/>
                <w:szCs w:val="28"/>
                <w:lang w:val="en-US"/>
              </w:rPr>
              <w:t xml:space="preserve"> </w:t>
            </w:r>
            <w:r w:rsidRPr="005F296F">
              <w:rPr>
                <w:rFonts w:ascii="Times New Roman" w:eastAsia="Times New Roman" w:hAnsi="Times New Roman" w:cs="Times New Roman"/>
                <w:sz w:val="28"/>
                <w:szCs w:val="28"/>
                <w:lang w:val="ru-RU"/>
              </w:rPr>
              <w:t>сплайсинга</w:t>
            </w:r>
            <w:r w:rsidRPr="005F296F">
              <w:rPr>
                <w:rFonts w:ascii="Times New Roman" w:eastAsia="Times New Roman" w:hAnsi="Times New Roman" w:cs="Times New Roman"/>
                <w:sz w:val="28"/>
                <w:szCs w:val="28"/>
                <w:lang w:val="en-US"/>
              </w:rPr>
              <w:t xml:space="preserve"> (splicing Quantitative Trait Locus)</w:t>
            </w:r>
          </w:p>
        </w:tc>
      </w:tr>
      <w:tr w:rsidR="005F296F" w:rsidRPr="005F296F" w14:paraId="3A522C49" w14:textId="77777777" w:rsidTr="00C40BDD">
        <w:tc>
          <w:tcPr>
            <w:tcW w:w="1696" w:type="dxa"/>
          </w:tcPr>
          <w:p w14:paraId="1B13A0D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АГ</w:t>
            </w:r>
          </w:p>
        </w:tc>
        <w:tc>
          <w:tcPr>
            <w:tcW w:w="7932" w:type="dxa"/>
          </w:tcPr>
          <w:p w14:paraId="294E424C" w14:textId="55AA1164"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Артериальная гипертензия</w:t>
            </w:r>
          </w:p>
        </w:tc>
      </w:tr>
      <w:tr w:rsidR="005F296F" w:rsidRPr="005F296F" w14:paraId="66057E9A" w14:textId="77777777" w:rsidTr="00C40BDD">
        <w:tc>
          <w:tcPr>
            <w:tcW w:w="1696" w:type="dxa"/>
          </w:tcPr>
          <w:p w14:paraId="7D79BBB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ВЖК</w:t>
            </w:r>
          </w:p>
        </w:tc>
        <w:tc>
          <w:tcPr>
            <w:tcW w:w="7932" w:type="dxa"/>
          </w:tcPr>
          <w:p w14:paraId="61787AA2" w14:textId="5C726B76"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Внутрижелудочковое</w:t>
            </w:r>
            <w:proofErr w:type="spellEnd"/>
            <w:r w:rsidRPr="005F296F">
              <w:rPr>
                <w:rFonts w:ascii="Times New Roman" w:eastAsia="Times New Roman" w:hAnsi="Times New Roman" w:cs="Times New Roman"/>
                <w:sz w:val="28"/>
                <w:szCs w:val="28"/>
                <w:lang w:val="ru-RU"/>
              </w:rPr>
              <w:t xml:space="preserve"> кровоизлияние</w:t>
            </w:r>
          </w:p>
        </w:tc>
      </w:tr>
      <w:tr w:rsidR="005F296F" w:rsidRPr="005F296F" w14:paraId="0071EBF4" w14:textId="77777777" w:rsidTr="00C40BDD">
        <w:tc>
          <w:tcPr>
            <w:tcW w:w="1696" w:type="dxa"/>
          </w:tcPr>
          <w:p w14:paraId="7BD6CD6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lastRenderedPageBreak/>
              <w:t>ВК</w:t>
            </w:r>
          </w:p>
        </w:tc>
        <w:tc>
          <w:tcPr>
            <w:tcW w:w="7932" w:type="dxa"/>
          </w:tcPr>
          <w:p w14:paraId="762B914B" w14:textId="46B3F2BD"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Внутримозговое кровоизлияние</w:t>
            </w:r>
          </w:p>
        </w:tc>
      </w:tr>
      <w:tr w:rsidR="005F296F" w:rsidRPr="005F296F" w14:paraId="2C1F5B51" w14:textId="77777777" w:rsidTr="00C40BDD">
        <w:tc>
          <w:tcPr>
            <w:tcW w:w="1696" w:type="dxa"/>
          </w:tcPr>
          <w:p w14:paraId="2D758CF0"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ДИ</w:t>
            </w:r>
          </w:p>
        </w:tc>
        <w:tc>
          <w:tcPr>
            <w:tcW w:w="7932" w:type="dxa"/>
          </w:tcPr>
          <w:p w14:paraId="2896614C" w14:textId="7346BBB4"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Доверительный интервал</w:t>
            </w:r>
          </w:p>
        </w:tc>
      </w:tr>
      <w:tr w:rsidR="005F296F" w:rsidRPr="005F296F" w14:paraId="5E1C8DD4" w14:textId="77777777" w:rsidTr="00C40BDD">
        <w:tc>
          <w:tcPr>
            <w:tcW w:w="1696" w:type="dxa"/>
          </w:tcPr>
          <w:p w14:paraId="49FF052F"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ДНК</w:t>
            </w:r>
          </w:p>
        </w:tc>
        <w:tc>
          <w:tcPr>
            <w:tcW w:w="7932" w:type="dxa"/>
          </w:tcPr>
          <w:p w14:paraId="00E14B90" w14:textId="3B45CA83"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Дезоксирибонуклеиновая кислота</w:t>
            </w:r>
          </w:p>
        </w:tc>
      </w:tr>
      <w:tr w:rsidR="005F296F" w:rsidRPr="005F296F" w14:paraId="753DFD91" w14:textId="77777777" w:rsidTr="00C40BDD">
        <w:tc>
          <w:tcPr>
            <w:tcW w:w="1696" w:type="dxa"/>
          </w:tcPr>
          <w:p w14:paraId="0879F8E7"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ИМТ</w:t>
            </w:r>
          </w:p>
        </w:tc>
        <w:tc>
          <w:tcPr>
            <w:tcW w:w="7932" w:type="dxa"/>
          </w:tcPr>
          <w:p w14:paraId="3E44ECD2" w14:textId="3BFD86C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Индекс массы тела</w:t>
            </w:r>
          </w:p>
        </w:tc>
      </w:tr>
      <w:tr w:rsidR="005F296F" w:rsidRPr="005F296F" w14:paraId="71B99BFB" w14:textId="77777777" w:rsidTr="00C40BDD">
        <w:tc>
          <w:tcPr>
            <w:tcW w:w="1696" w:type="dxa"/>
          </w:tcPr>
          <w:p w14:paraId="6635963D"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КТ</w:t>
            </w:r>
          </w:p>
        </w:tc>
        <w:tc>
          <w:tcPr>
            <w:tcW w:w="7932" w:type="dxa"/>
          </w:tcPr>
          <w:p w14:paraId="73C1ED4D" w14:textId="7603CD95"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Компьютерная томография</w:t>
            </w:r>
          </w:p>
        </w:tc>
      </w:tr>
      <w:tr w:rsidR="005F296F" w:rsidRPr="005F296F" w14:paraId="52EE780D" w14:textId="77777777" w:rsidTr="00C40BDD">
        <w:tc>
          <w:tcPr>
            <w:tcW w:w="1696" w:type="dxa"/>
          </w:tcPr>
          <w:p w14:paraId="78A1D382"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МРТ</w:t>
            </w:r>
          </w:p>
        </w:tc>
        <w:tc>
          <w:tcPr>
            <w:tcW w:w="7932" w:type="dxa"/>
          </w:tcPr>
          <w:p w14:paraId="620AC9D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Магнитно-резонансная томография</w:t>
            </w:r>
          </w:p>
        </w:tc>
      </w:tr>
      <w:tr w:rsidR="005F296F" w:rsidRPr="005F296F" w14:paraId="3572B67D" w14:textId="77777777" w:rsidTr="00C40BDD">
        <w:tc>
          <w:tcPr>
            <w:tcW w:w="1696" w:type="dxa"/>
          </w:tcPr>
          <w:p w14:paraId="21806BF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ОНМК</w:t>
            </w:r>
          </w:p>
        </w:tc>
        <w:tc>
          <w:tcPr>
            <w:tcW w:w="7932" w:type="dxa"/>
          </w:tcPr>
          <w:p w14:paraId="6A8CC51C" w14:textId="302BAD2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Острое нарушение мозгового кровообращения</w:t>
            </w:r>
          </w:p>
        </w:tc>
      </w:tr>
      <w:tr w:rsidR="005F296F" w:rsidRPr="005F296F" w14:paraId="1790BC9C" w14:textId="77777777" w:rsidTr="00C40BDD">
        <w:tc>
          <w:tcPr>
            <w:tcW w:w="1696" w:type="dxa"/>
          </w:tcPr>
          <w:p w14:paraId="0CCFA1C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ПЦР-РВ</w:t>
            </w:r>
          </w:p>
        </w:tc>
        <w:tc>
          <w:tcPr>
            <w:tcW w:w="7932" w:type="dxa"/>
          </w:tcPr>
          <w:p w14:paraId="5AE82999" w14:textId="3EF94F6C"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Полимеразная цепная реакция в реальном времени</w:t>
            </w:r>
          </w:p>
        </w:tc>
      </w:tr>
      <w:tr w:rsidR="005F296F" w:rsidRPr="005F296F" w14:paraId="0E063E93" w14:textId="77777777" w:rsidTr="00C40BDD">
        <w:tc>
          <w:tcPr>
            <w:tcW w:w="1696" w:type="dxa"/>
          </w:tcPr>
          <w:p w14:paraId="26A060F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СД</w:t>
            </w:r>
          </w:p>
        </w:tc>
        <w:tc>
          <w:tcPr>
            <w:tcW w:w="7932" w:type="dxa"/>
          </w:tcPr>
          <w:p w14:paraId="481CA582" w14:textId="7EB1407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Сахарный диабет</w:t>
            </w:r>
          </w:p>
        </w:tc>
      </w:tr>
      <w:tr w:rsidR="005F296F" w:rsidRPr="005F296F" w14:paraId="657038AD" w14:textId="77777777" w:rsidTr="00C40BDD">
        <w:tc>
          <w:tcPr>
            <w:tcW w:w="1696" w:type="dxa"/>
          </w:tcPr>
          <w:p w14:paraId="209B58C8"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ТГ</w:t>
            </w:r>
          </w:p>
        </w:tc>
        <w:tc>
          <w:tcPr>
            <w:tcW w:w="7932" w:type="dxa"/>
          </w:tcPr>
          <w:p w14:paraId="453D8DA8" w14:textId="66ECE122"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Триглицериды</w:t>
            </w:r>
          </w:p>
        </w:tc>
      </w:tr>
      <w:tr w:rsidR="005F296F" w:rsidRPr="005F296F" w14:paraId="663E9795" w14:textId="77777777" w:rsidTr="00C40BDD">
        <w:tc>
          <w:tcPr>
            <w:tcW w:w="1696" w:type="dxa"/>
          </w:tcPr>
          <w:p w14:paraId="1D3B431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ХС</w:t>
            </w:r>
          </w:p>
        </w:tc>
        <w:tc>
          <w:tcPr>
            <w:tcW w:w="7932" w:type="dxa"/>
          </w:tcPr>
          <w:p w14:paraId="1DE49BED" w14:textId="440280A1"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Холестерин</w:t>
            </w:r>
          </w:p>
        </w:tc>
      </w:tr>
      <w:tr w:rsidR="005F296F" w:rsidRPr="005F296F" w14:paraId="06044A7A" w14:textId="77777777" w:rsidTr="00C40BDD">
        <w:tc>
          <w:tcPr>
            <w:tcW w:w="1696" w:type="dxa"/>
          </w:tcPr>
          <w:p w14:paraId="0A4A09B9"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ШКГ</w:t>
            </w:r>
          </w:p>
        </w:tc>
        <w:tc>
          <w:tcPr>
            <w:tcW w:w="7932" w:type="dxa"/>
          </w:tcPr>
          <w:p w14:paraId="6A5CD27F" w14:textId="65940FAB"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Шкала комы Глазго  </w:t>
            </w:r>
          </w:p>
        </w:tc>
      </w:tr>
      <w:tr w:rsidR="005F296F" w:rsidRPr="005F296F" w14:paraId="2D6432FB" w14:textId="77777777" w:rsidTr="00C40BDD">
        <w:tc>
          <w:tcPr>
            <w:tcW w:w="1696" w:type="dxa"/>
          </w:tcPr>
          <w:p w14:paraId="6DA9D2DB" w14:textId="77777777"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ЭДТА</w:t>
            </w:r>
          </w:p>
        </w:tc>
        <w:tc>
          <w:tcPr>
            <w:tcW w:w="7932" w:type="dxa"/>
          </w:tcPr>
          <w:p w14:paraId="6BFEEA02" w14:textId="1E281F6F" w:rsidR="00C40BDD" w:rsidRPr="005F296F" w:rsidRDefault="00C40BDD" w:rsidP="00C40BDD">
            <w:pPr>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Этилендиаминтетрауксусная кислота (антикоагулянт)</w:t>
            </w:r>
          </w:p>
        </w:tc>
      </w:tr>
    </w:tbl>
    <w:p w14:paraId="5DEB0AA8" w14:textId="77777777" w:rsidR="004E527B" w:rsidRPr="00E05B6A" w:rsidRDefault="008D0578" w:rsidP="008D0578">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ВВЕДЕНИЕ</w:t>
      </w:r>
    </w:p>
    <w:p w14:paraId="1D04B011" w14:textId="77777777" w:rsidR="00A36B8D" w:rsidRPr="00E05B6A" w:rsidRDefault="00A36B8D" w:rsidP="000B2D0B">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p>
    <w:p w14:paraId="57E33844" w14:textId="77777777" w:rsidR="004E527B" w:rsidRPr="005F296F" w:rsidRDefault="00335C2B" w:rsidP="000B2D0B">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Актуальность исследования</w:t>
      </w:r>
    </w:p>
    <w:p w14:paraId="42F27C78" w14:textId="40DBA9ED"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Спонтанное внутримозговое кровоизлияние (ВК) занимает второе место среди всех типов инсульта и характеризуется наиболее высокими показателями летальности и инвалидизации [1</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3]. Согласно данным глобального исследования бремени болезней (GBD) 2021 года, в мире зарегистрировано 93,8 миллиона случаев инсульта всех типов, при этом на долю ВК приходится 45,6% всех смертей от инсульта и 49,5% от общего бремени инсульта, измеряемого в DALY [3, 4]. Заболеваемость ВК составляет 29,2 случая на 100 000 человеко-лет с выраженной региональной гетерогенностью: наиболее высокие показатели регистрируются в странах Юго-Восточной Азии, наиболее низкие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в Северной Америке [4, 5]. 30-дневная летальность при ВК достигает 30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40% в развитых странах и 40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55% в странах с низким уровнем дохода [4, 5]. </w:t>
      </w:r>
      <w:r w:rsidR="0015241B" w:rsidRPr="005F296F">
        <w:rPr>
          <w:rFonts w:ascii="Times New Roman" w:eastAsia="Times New Roman" w:hAnsi="Times New Roman" w:cs="Times New Roman"/>
          <w:sz w:val="28"/>
          <w:szCs w:val="28"/>
          <w:lang w:val="ru-RU"/>
        </w:rPr>
        <w:t xml:space="preserve"> Благоприятный </w:t>
      </w:r>
      <w:r w:rsidRPr="005F296F">
        <w:rPr>
          <w:rFonts w:ascii="Times New Roman" w:eastAsia="Times New Roman" w:hAnsi="Times New Roman" w:cs="Times New Roman"/>
          <w:sz w:val="28"/>
          <w:szCs w:val="28"/>
        </w:rPr>
        <w:t>функциональный исход наблюдается лишь у 31,2% выживших пациентов [3].</w:t>
      </w:r>
      <w:r w:rsidR="0015241B"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В Казахстане, согласно исследованию </w:t>
      </w:r>
      <w:proofErr w:type="spellStart"/>
      <w:r w:rsidRPr="005F296F">
        <w:rPr>
          <w:rFonts w:ascii="Times New Roman" w:eastAsia="Times New Roman" w:hAnsi="Times New Roman" w:cs="Times New Roman"/>
          <w:sz w:val="28"/>
          <w:szCs w:val="28"/>
        </w:rPr>
        <w:t>Zhakhina</w:t>
      </w:r>
      <w:proofErr w:type="spellEnd"/>
      <w:r w:rsidRPr="005F296F">
        <w:rPr>
          <w:rFonts w:ascii="Times New Roman" w:eastAsia="Times New Roman" w:hAnsi="Times New Roman" w:cs="Times New Roman"/>
          <w:sz w:val="28"/>
          <w:szCs w:val="28"/>
        </w:rPr>
        <w:t xml:space="preserve"> и соавторов (2022), на долю ВК приходится 19% всех госпитализированных случаев острого нарушения мозгового кровообращения [3]. Средний возраст пациентов с ВК составил 59,2 года, что значимо моложе, чем при ишемическом инсульте (64,8 года), при этом 58,3% пациентов с ВК находились в трудоспособном возрасте [3]. </w:t>
      </w:r>
      <w:r w:rsidRPr="005F296F">
        <w:rPr>
          <w:rFonts w:ascii="Times New Roman" w:eastAsia="Times New Roman" w:hAnsi="Times New Roman" w:cs="Times New Roman"/>
          <w:sz w:val="28"/>
          <w:szCs w:val="28"/>
        </w:rPr>
        <w:tab/>
      </w:r>
    </w:p>
    <w:p w14:paraId="6B9DD36B" w14:textId="4612C36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Среди модифицируемых факторов риска ВК наиболее значимыми являются артериальная гипертензия (АГ), тяжелое употребление алкоголя, сахарный диабет (СД), курение и ожирение [2, 6, 7]. Артериальная гипертензия является ведущим фактором риска, особенно для глубоких (гипертензивных) кровоизлияний: при САД ≥180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отношение шансов развития ВК достигает 7,9 [8, 9]. Употребление алкоголя в высоких дозах ассоциировано с повышением риска ВК в 2,0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3,0 раза, причем этот эффект не зависит от наличия АГ [8, 9]. Сахарный диабет увеличивает риск ВК в 1,28 раза [9].</w:t>
      </w:r>
    </w:p>
    <w:p w14:paraId="20C4A92F" w14:textId="667F64C9" w:rsidR="004E527B" w:rsidRPr="005F296F" w:rsidRDefault="00335C2B" w:rsidP="00E05B6A">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Особый интерес в последние годы вызывают генетические </w:t>
      </w:r>
      <w:r w:rsidR="0015241B" w:rsidRPr="005F296F">
        <w:rPr>
          <w:rFonts w:ascii="Times New Roman" w:eastAsia="Times New Roman" w:hAnsi="Times New Roman" w:cs="Times New Roman"/>
          <w:sz w:val="28"/>
          <w:szCs w:val="28"/>
          <w:lang w:val="ru-RU"/>
        </w:rPr>
        <w:t>факторы риска</w:t>
      </w:r>
      <w:r w:rsidR="0015241B"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rPr>
        <w:t>ВК [10</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12]. Коллаген IV типа является критическим компонентом базальных мембран сосудов, а его количественная и качественная сохранность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необходимое условие для предотвращения разрыва сосудистой стенки [13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15]. Ген</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xml:space="preserve">, расположенный на хромосоме 13q34 в тандеме с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кодирует α2-цепь коллагена IV типа [13, 16]. Мутации и полиморфизмы этого гена ассоциированы с широким спектром цереброваскулярной патологии, включая спонтанное ВК [11, 12, 14, 15].</w:t>
      </w:r>
    </w:p>
    <w:p w14:paraId="339B268C" w14:textId="7F081F0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европейских популяциях минорный C-аллель полиморфизма rs9515199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ассоциирован с повышенным риском глубокого ВК: OR = 1,28 (95% ДИ: 1,14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1,44) по данным Rannikmae и соавторов (2015) [17]. Однако в азиатских популяциях данные противоречивы. В японской популяции </w:t>
      </w:r>
      <w:proofErr w:type="spellStart"/>
      <w:r w:rsidRPr="005F296F">
        <w:rPr>
          <w:rFonts w:ascii="Times New Roman" w:eastAsia="Times New Roman" w:hAnsi="Times New Roman" w:cs="Times New Roman"/>
          <w:sz w:val="28"/>
          <w:szCs w:val="28"/>
        </w:rPr>
        <w:t>Yamada</w:t>
      </w:r>
      <w:proofErr w:type="spellEnd"/>
      <w:r w:rsidRPr="005F296F">
        <w:rPr>
          <w:rFonts w:ascii="Times New Roman" w:eastAsia="Times New Roman" w:hAnsi="Times New Roman" w:cs="Times New Roman"/>
          <w:sz w:val="28"/>
          <w:szCs w:val="28"/>
        </w:rPr>
        <w:t xml:space="preserve"> и соавторы (2018) не выявили ассоциации rs9515199 с риском ВК [</w:t>
      </w:r>
      <w:r w:rsidR="00F0427B" w:rsidRPr="005F296F">
        <w:rPr>
          <w:rFonts w:ascii="Times New Roman" w:eastAsia="Times New Roman" w:hAnsi="Times New Roman" w:cs="Times New Roman"/>
          <w:sz w:val="28"/>
          <w:szCs w:val="28"/>
          <w:lang w:val="ru-RU"/>
        </w:rPr>
        <w:t>19</w:t>
      </w:r>
      <w:r w:rsidRPr="005F296F">
        <w:rPr>
          <w:rFonts w:ascii="Times New Roman" w:eastAsia="Times New Roman" w:hAnsi="Times New Roman" w:cs="Times New Roman"/>
          <w:sz w:val="28"/>
          <w:szCs w:val="28"/>
        </w:rPr>
        <w:t xml:space="preserve">]. В китайской популяции хань </w:t>
      </w:r>
      <w:proofErr w:type="spellStart"/>
      <w:r w:rsidRPr="005F296F">
        <w:rPr>
          <w:rFonts w:ascii="Times New Roman" w:eastAsia="Times New Roman" w:hAnsi="Times New Roman" w:cs="Times New Roman"/>
          <w:sz w:val="28"/>
          <w:szCs w:val="28"/>
        </w:rPr>
        <w:t>Wang</w:t>
      </w:r>
      <w:proofErr w:type="spellEnd"/>
      <w:r w:rsidRPr="005F296F">
        <w:rPr>
          <w:rFonts w:ascii="Times New Roman" w:eastAsia="Times New Roman" w:hAnsi="Times New Roman" w:cs="Times New Roman"/>
          <w:sz w:val="28"/>
          <w:szCs w:val="28"/>
        </w:rPr>
        <w:t xml:space="preserve"> и соавторы (2024) идентифицировали другие полиморфизмы того же гена (rs1049931 и rs1049906) как факторы риска ВК, </w:t>
      </w:r>
      <w:r w:rsidRPr="005F296F">
        <w:rPr>
          <w:rFonts w:ascii="Times New Roman" w:eastAsia="Times New Roman" w:hAnsi="Times New Roman" w:cs="Times New Roman"/>
          <w:sz w:val="28"/>
          <w:szCs w:val="28"/>
        </w:rPr>
        <w:lastRenderedPageBreak/>
        <w:t>тогда как rs9515199 ассоциации не показал [</w:t>
      </w:r>
      <w:r w:rsidR="00F0427B" w:rsidRPr="005F296F">
        <w:rPr>
          <w:rFonts w:ascii="Times New Roman" w:eastAsia="Times New Roman" w:hAnsi="Times New Roman" w:cs="Times New Roman"/>
          <w:sz w:val="28"/>
          <w:szCs w:val="28"/>
          <w:lang w:val="ru-RU"/>
        </w:rPr>
        <w:t>20</w:t>
      </w:r>
      <w:r w:rsidRPr="005F296F">
        <w:rPr>
          <w:rFonts w:ascii="Times New Roman" w:eastAsia="Times New Roman" w:hAnsi="Times New Roman" w:cs="Times New Roman"/>
          <w:sz w:val="28"/>
          <w:szCs w:val="28"/>
        </w:rPr>
        <w:t>]. Для казахской популяции, обладающей уникальным смешанным (восточно-евразийским и западно-евразийским) генофондом [</w:t>
      </w:r>
      <w:r w:rsidR="00F22693"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rPr>
        <w:t>], подобные исследования ранее не проводились.</w:t>
      </w:r>
    </w:p>
    <w:p w14:paraId="6222A4B8" w14:textId="7103D9A4"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Существующие прогностические шкалы для ВК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FUNC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MAX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ICH-FOS, MICH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имеют фундаментальные ограничения </w:t>
      </w:r>
      <w:bookmarkStart w:id="2" w:name="_Hlk237863807"/>
      <w:r w:rsidRPr="005F296F">
        <w:rPr>
          <w:rFonts w:ascii="Times New Roman" w:eastAsia="Times New Roman" w:hAnsi="Times New Roman" w:cs="Times New Roman"/>
          <w:sz w:val="28"/>
          <w:szCs w:val="28"/>
        </w:rPr>
        <w:t>[</w:t>
      </w:r>
      <w:r w:rsidR="009A2892" w:rsidRPr="005F296F">
        <w:rPr>
          <w:rFonts w:ascii="Times New Roman" w:eastAsia="Times New Roman" w:hAnsi="Times New Roman" w:cs="Times New Roman"/>
          <w:sz w:val="28"/>
          <w:szCs w:val="28"/>
          <w:lang w:val="ru-RU"/>
        </w:rPr>
        <w:t>2</w:t>
      </w:r>
      <w:r w:rsidR="00F22693" w:rsidRPr="005F296F">
        <w:rPr>
          <w:rFonts w:ascii="Times New Roman" w:eastAsia="Times New Roman" w:hAnsi="Times New Roman" w:cs="Times New Roman"/>
          <w:sz w:val="28"/>
          <w:szCs w:val="28"/>
          <w:lang w:val="ru-RU"/>
        </w:rPr>
        <w:t>2</w:t>
      </w:r>
      <w:r w:rsidR="009A2892" w:rsidRPr="005F296F">
        <w:rPr>
          <w:rFonts w:ascii="Times New Roman" w:eastAsia="Times New Roman" w:hAnsi="Times New Roman" w:cs="Times New Roman"/>
          <w:sz w:val="28"/>
          <w:szCs w:val="28"/>
          <w:lang w:val="ru-RU"/>
        </w:rPr>
        <w:t>, 2</w:t>
      </w:r>
      <w:r w:rsidR="00F22693"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bookmarkEnd w:id="2"/>
      <w:r w:rsidRPr="005F296F">
        <w:rPr>
          <w:rFonts w:ascii="Times New Roman" w:eastAsia="Times New Roman" w:hAnsi="Times New Roman" w:cs="Times New Roman"/>
          <w:sz w:val="28"/>
          <w:szCs w:val="28"/>
        </w:rPr>
        <w:t>Все они являются пост-событийными (могут быть применены только после верификации диагноза), не содержат генетических маркеров и разработаны на европейских и североамериканских когортах. Это делает их неприменимыми для задач первичной профилактики и стратификации риска ВК в казахской популяции.</w:t>
      </w:r>
    </w:p>
    <w:p w14:paraId="66161B35" w14:textId="38713310"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Таким образом, высокая заболеваемость ВК в Казахстане, выраженная популяционная пластичность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 отсутствие</w:t>
      </w:r>
      <w:r w:rsidR="000067F2" w:rsidRPr="005F296F">
        <w:rPr>
          <w:rFonts w:ascii="Times New Roman" w:eastAsia="Times New Roman" w:hAnsi="Times New Roman" w:cs="Times New Roman"/>
          <w:sz w:val="28"/>
          <w:szCs w:val="28"/>
          <w:lang w:val="ru-RU"/>
        </w:rPr>
        <w:t xml:space="preserve"> популяционно</w:t>
      </w:r>
      <w:r w:rsidRPr="005F296F">
        <w:rPr>
          <w:rFonts w:ascii="Times New Roman" w:eastAsia="Times New Roman" w:hAnsi="Times New Roman" w:cs="Times New Roman"/>
          <w:sz w:val="28"/>
          <w:szCs w:val="28"/>
        </w:rPr>
        <w:t>-специфичных предиктивных алгоритмов определяют</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актуальность</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настоящего диссертационного исследования.</w:t>
      </w:r>
    </w:p>
    <w:p w14:paraId="791E9D76" w14:textId="77777777"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Цель исследования</w:t>
      </w:r>
    </w:p>
    <w:p w14:paraId="73F8FDB1" w14:textId="0EF616C0" w:rsidR="00CB7B83" w:rsidRPr="005F296F" w:rsidRDefault="007C15AE"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sz w:val="28"/>
          <w:szCs w:val="28"/>
          <w:lang w:val="ru-RU"/>
        </w:rPr>
        <w:t>Оценить клинические и генетические факторы риска спонтанного внутримозгового кровоизлияния в казахской популяции с учётом эпидемиологических данных, изучить их связь с клинико-</w:t>
      </w:r>
      <w:proofErr w:type="spellStart"/>
      <w:r w:rsidRPr="005F296F">
        <w:rPr>
          <w:rFonts w:ascii="Times New Roman" w:eastAsia="Times New Roman" w:hAnsi="Times New Roman" w:cs="Times New Roman"/>
          <w:sz w:val="28"/>
          <w:szCs w:val="28"/>
          <w:lang w:val="ru-RU"/>
        </w:rPr>
        <w:t>нейровизуализационными</w:t>
      </w:r>
      <w:proofErr w:type="spellEnd"/>
      <w:r w:rsidRPr="005F296F">
        <w:rPr>
          <w:rFonts w:ascii="Times New Roman" w:eastAsia="Times New Roman" w:hAnsi="Times New Roman" w:cs="Times New Roman"/>
          <w:sz w:val="28"/>
          <w:szCs w:val="28"/>
          <w:lang w:val="ru-RU"/>
        </w:rPr>
        <w:t xml:space="preserve"> характеристиками заболевания для разработки прогностического алгоритма стратификации риска.</w:t>
      </w:r>
    </w:p>
    <w:p w14:paraId="58E7DEDF" w14:textId="10359DF2"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Задачи исследования</w:t>
      </w:r>
    </w:p>
    <w:p w14:paraId="65FA9423" w14:textId="664B6B5E"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1. </w:t>
      </w:r>
      <w:r w:rsidRPr="00E05B6A">
        <w:rPr>
          <w:rFonts w:ascii="Times New Roman" w:eastAsia="Times New Roman" w:hAnsi="Times New Roman" w:cs="Times New Roman"/>
          <w:sz w:val="28"/>
          <w:szCs w:val="28"/>
          <w:lang w:val="ru-RU"/>
        </w:rPr>
        <w:t xml:space="preserve">Провести эпидемиологический анализ спонтанного внутримозгового кровоизлияния в Карагандинской области с расчетом возраст-стандартизованных показателей заболеваемости, госпитальной летальности и популяционной смертности для выявления этнических особенностей. </w:t>
      </w:r>
    </w:p>
    <w:p w14:paraId="5911FB7F" w14:textId="35B41DCC"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2. </w:t>
      </w:r>
      <w:r w:rsidRPr="00E05B6A">
        <w:rPr>
          <w:rFonts w:ascii="Times New Roman" w:eastAsia="Times New Roman" w:hAnsi="Times New Roman" w:cs="Times New Roman"/>
          <w:sz w:val="28"/>
          <w:szCs w:val="28"/>
          <w:lang w:val="ru-RU"/>
        </w:rPr>
        <w:t xml:space="preserve">Оценить </w:t>
      </w:r>
      <w:r w:rsidR="00DA20E7">
        <w:rPr>
          <w:rFonts w:ascii="Times New Roman" w:eastAsia="Times New Roman" w:hAnsi="Times New Roman" w:cs="Times New Roman"/>
          <w:sz w:val="28"/>
          <w:szCs w:val="28"/>
          <w:lang w:val="ru-RU"/>
        </w:rPr>
        <w:t>взаимосвязь</w:t>
      </w:r>
      <w:r w:rsidRPr="00E05B6A">
        <w:rPr>
          <w:rFonts w:ascii="Times New Roman" w:eastAsia="Times New Roman" w:hAnsi="Times New Roman" w:cs="Times New Roman"/>
          <w:sz w:val="28"/>
          <w:szCs w:val="28"/>
          <w:lang w:val="ru-RU"/>
        </w:rPr>
        <w:t xml:space="preserve"> основных </w:t>
      </w:r>
      <w:proofErr w:type="spellStart"/>
      <w:r w:rsidRPr="00E05B6A">
        <w:rPr>
          <w:rFonts w:ascii="Times New Roman" w:eastAsia="Times New Roman" w:hAnsi="Times New Roman" w:cs="Times New Roman"/>
          <w:sz w:val="28"/>
          <w:szCs w:val="28"/>
          <w:lang w:val="ru-RU"/>
        </w:rPr>
        <w:t>немодифицируемых</w:t>
      </w:r>
      <w:proofErr w:type="spellEnd"/>
      <w:r w:rsidRPr="00E05B6A">
        <w:rPr>
          <w:rFonts w:ascii="Times New Roman" w:eastAsia="Times New Roman" w:hAnsi="Times New Roman" w:cs="Times New Roman"/>
          <w:sz w:val="28"/>
          <w:szCs w:val="28"/>
          <w:lang w:val="ru-RU"/>
        </w:rPr>
        <w:t xml:space="preserve"> (пол, возраст) и модифицируемых (артериальная гипертензия, сахарный диабет, употребление алкоголя, курение, ожирение) факторов с наличием спонтанного внутримозгового кровоизлияния в исследовании типа «случай</w:t>
      </w:r>
      <w:r w:rsidR="00094C46" w:rsidRPr="005F296F">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контроль».</w:t>
      </w:r>
    </w:p>
    <w:p w14:paraId="21EA2FD9" w14:textId="7CB99794"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3. </w:t>
      </w:r>
      <w:r w:rsidRPr="00E05B6A">
        <w:rPr>
          <w:rFonts w:ascii="Times New Roman" w:eastAsia="Times New Roman" w:hAnsi="Times New Roman" w:cs="Times New Roman"/>
          <w:sz w:val="28"/>
          <w:szCs w:val="28"/>
          <w:lang w:val="ru-RU"/>
        </w:rPr>
        <w:t xml:space="preserve">Определить частоты аллелей и генотипов полиморфизмов rs9521732, rs9521733 и rs9515199 гена </w:t>
      </w:r>
      <w:r w:rsidR="00E05B6A">
        <w:rPr>
          <w:rFonts w:ascii="Times New Roman" w:eastAsia="Times New Roman" w:hAnsi="Times New Roman" w:cs="Times New Roman"/>
          <w:i/>
          <w:iCs/>
          <w:sz w:val="28"/>
          <w:szCs w:val="28"/>
          <w:lang w:val="ru-RU"/>
        </w:rPr>
        <w:t>COL4A2</w:t>
      </w:r>
      <w:r w:rsidRPr="00E05B6A">
        <w:rPr>
          <w:rFonts w:ascii="Times New Roman" w:eastAsia="Times New Roman" w:hAnsi="Times New Roman" w:cs="Times New Roman"/>
          <w:sz w:val="28"/>
          <w:szCs w:val="28"/>
          <w:lang w:val="ru-RU"/>
        </w:rPr>
        <w:t>, оценить их ассоциацию с риском развития внутримозгового кровоизлияния, а также провести анализ направления ассоциации в сравнении с данными европейских популяций.</w:t>
      </w:r>
      <w:r w:rsidRPr="005F296F">
        <w:rPr>
          <w:rFonts w:ascii="Times New Roman" w:eastAsia="Times New Roman" w:hAnsi="Times New Roman" w:cs="Times New Roman"/>
          <w:sz w:val="28"/>
          <w:szCs w:val="28"/>
          <w:lang w:val="ru-RU"/>
        </w:rPr>
        <w:t xml:space="preserve"> </w:t>
      </w:r>
    </w:p>
    <w:p w14:paraId="303A6336" w14:textId="1A07A6CB"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4. </w:t>
      </w:r>
      <w:r w:rsidRPr="00E05B6A">
        <w:rPr>
          <w:rFonts w:ascii="Times New Roman" w:eastAsia="Times New Roman" w:hAnsi="Times New Roman" w:cs="Times New Roman"/>
          <w:sz w:val="28"/>
          <w:szCs w:val="28"/>
          <w:lang w:val="ru-RU"/>
        </w:rPr>
        <w:t xml:space="preserve">Провести исследовательский анализ связи полиморфизма rs9515199 гена </w:t>
      </w:r>
      <w:r w:rsidR="00E05B6A">
        <w:rPr>
          <w:rFonts w:ascii="Times New Roman" w:eastAsia="Times New Roman" w:hAnsi="Times New Roman" w:cs="Times New Roman"/>
          <w:i/>
          <w:iCs/>
          <w:sz w:val="28"/>
          <w:szCs w:val="28"/>
          <w:lang w:val="ru-RU"/>
        </w:rPr>
        <w:t>COL4A2</w:t>
      </w:r>
      <w:r w:rsidR="00E56E12">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ru-RU"/>
        </w:rPr>
        <w:t>с локализацией и клинико-</w:t>
      </w:r>
      <w:proofErr w:type="spellStart"/>
      <w:r w:rsidRPr="00E05B6A">
        <w:rPr>
          <w:rFonts w:ascii="Times New Roman" w:eastAsia="Times New Roman" w:hAnsi="Times New Roman" w:cs="Times New Roman"/>
          <w:sz w:val="28"/>
          <w:szCs w:val="28"/>
          <w:lang w:val="ru-RU"/>
        </w:rPr>
        <w:t>нейровизуализационными</w:t>
      </w:r>
      <w:proofErr w:type="spellEnd"/>
      <w:r w:rsidRPr="00E05B6A">
        <w:rPr>
          <w:rFonts w:ascii="Times New Roman" w:eastAsia="Times New Roman" w:hAnsi="Times New Roman" w:cs="Times New Roman"/>
          <w:sz w:val="28"/>
          <w:szCs w:val="28"/>
          <w:lang w:val="ru-RU"/>
        </w:rPr>
        <w:t xml:space="preserve"> характеристиками внутримозгового кровоизлияния.</w:t>
      </w:r>
    </w:p>
    <w:p w14:paraId="29AAF53D" w14:textId="76CE0014" w:rsidR="00FD2F0D" w:rsidRPr="00E05B6A" w:rsidRDefault="00FD2F0D" w:rsidP="00FD2F0D">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Задача 5. </w:t>
      </w:r>
      <w:r w:rsidRPr="00E05B6A">
        <w:rPr>
          <w:rFonts w:ascii="Times New Roman" w:eastAsia="Times New Roman" w:hAnsi="Times New Roman" w:cs="Times New Roman"/>
          <w:sz w:val="28"/>
          <w:szCs w:val="28"/>
          <w:lang w:val="ru-RU"/>
        </w:rPr>
        <w:t xml:space="preserve">Разработать клинико-генетическую классификационную модель (балльную шкалу риска) для </w:t>
      </w:r>
      <w:r w:rsidR="00782C72">
        <w:rPr>
          <w:rFonts w:ascii="Times New Roman" w:eastAsia="Times New Roman" w:hAnsi="Times New Roman" w:cs="Times New Roman"/>
          <w:sz w:val="28"/>
          <w:szCs w:val="28"/>
          <w:lang w:val="ru-RU"/>
        </w:rPr>
        <w:t xml:space="preserve">разделения </w:t>
      </w:r>
      <w:r w:rsidRPr="00E05B6A">
        <w:rPr>
          <w:rFonts w:ascii="Times New Roman" w:eastAsia="Times New Roman" w:hAnsi="Times New Roman" w:cs="Times New Roman"/>
          <w:sz w:val="28"/>
          <w:szCs w:val="28"/>
          <w:lang w:val="ru-RU"/>
        </w:rPr>
        <w:t>лиц с внутримозговым кровоизлиянием и контрольной группы, оценить её внутреннюю дискриминационную способность и инкрементальную ценность генетического маркера.</w:t>
      </w:r>
      <w:r w:rsidRPr="005F296F">
        <w:rPr>
          <w:rFonts w:ascii="Times New Roman" w:eastAsia="Times New Roman" w:hAnsi="Times New Roman" w:cs="Times New Roman"/>
          <w:sz w:val="28"/>
          <w:szCs w:val="28"/>
          <w:lang w:val="ru-RU"/>
        </w:rPr>
        <w:t xml:space="preserve">  </w:t>
      </w:r>
    </w:p>
    <w:p w14:paraId="1927E1D3" w14:textId="788612E6" w:rsidR="004E527B" w:rsidRPr="005F296F" w:rsidRDefault="00FD2F0D" w:rsidP="00E05B6A">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 </w:t>
      </w:r>
      <w:r w:rsidR="007E4246" w:rsidRPr="005F296F">
        <w:rPr>
          <w:rFonts w:ascii="Times New Roman" w:eastAsia="Times New Roman" w:hAnsi="Times New Roman" w:cs="Times New Roman"/>
          <w:b/>
          <w:bCs/>
          <w:sz w:val="28"/>
          <w:szCs w:val="28"/>
        </w:rPr>
        <w:tab/>
        <w:t>Научная новизна</w:t>
      </w:r>
    </w:p>
    <w:p w14:paraId="1E79DF01" w14:textId="385834E8" w:rsidR="00FD2F0D"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bookmarkStart w:id="3" w:name="_Hlk240968288"/>
      <w:r w:rsidRPr="005F296F">
        <w:rPr>
          <w:rFonts w:ascii="Times New Roman" w:eastAsia="Times New Roman" w:hAnsi="Times New Roman" w:cs="Times New Roman"/>
          <w:b/>
          <w:bCs/>
          <w:sz w:val="28"/>
          <w:szCs w:val="28"/>
          <w:lang w:val="ru-RU"/>
        </w:rPr>
        <w:t xml:space="preserve">1. </w:t>
      </w:r>
      <w:r w:rsidR="005668D0" w:rsidRPr="005F296F">
        <w:rPr>
          <w:rFonts w:ascii="Times New Roman" w:eastAsia="Times New Roman" w:hAnsi="Times New Roman" w:cs="Times New Roman"/>
          <w:sz w:val="28"/>
          <w:szCs w:val="28"/>
          <w:lang w:val="ru-RU"/>
        </w:rPr>
        <w:t xml:space="preserve"> Впервые показаны этнические различия в заболеваемости ВК на материале Карагандинской области при использовании возрастной стандартизации </w:t>
      </w:r>
      <w:r w:rsidR="005668D0" w:rsidRPr="005F296F">
        <w:rPr>
          <w:rFonts w:ascii="Times New Roman" w:eastAsia="Times New Roman" w:hAnsi="Times New Roman" w:cs="Times New Roman"/>
          <w:sz w:val="28"/>
          <w:szCs w:val="28"/>
          <w:lang w:val="ru-RU"/>
        </w:rPr>
        <w:lastRenderedPageBreak/>
        <w:t xml:space="preserve">(увеличение в 1,47 раза), при отсутствии таковых в </w:t>
      </w:r>
      <w:proofErr w:type="spellStart"/>
      <w:r w:rsidR="005668D0" w:rsidRPr="005F296F">
        <w:rPr>
          <w:rFonts w:ascii="Times New Roman" w:eastAsia="Times New Roman" w:hAnsi="Times New Roman" w:cs="Times New Roman"/>
          <w:sz w:val="28"/>
          <w:szCs w:val="28"/>
          <w:lang w:val="ru-RU"/>
        </w:rPr>
        <w:t>нестандартизованных</w:t>
      </w:r>
      <w:proofErr w:type="spellEnd"/>
      <w:r w:rsidR="005668D0" w:rsidRPr="005F296F">
        <w:rPr>
          <w:rFonts w:ascii="Times New Roman" w:eastAsia="Times New Roman" w:hAnsi="Times New Roman" w:cs="Times New Roman"/>
          <w:sz w:val="28"/>
          <w:szCs w:val="28"/>
          <w:lang w:val="ru-RU"/>
        </w:rPr>
        <w:t xml:space="preserve"> показателях (1,04), что свидетельствует о существовании популяционных факторов риска.</w:t>
      </w:r>
    </w:p>
    <w:p w14:paraId="446CF3D8" w14:textId="77777777" w:rsidR="00FD2F0D" w:rsidRPr="005F296F" w:rsidRDefault="00FD2F0D" w:rsidP="00FD2F0D">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t xml:space="preserve">2. </w:t>
      </w:r>
      <w:r w:rsidRPr="00E05B6A">
        <w:rPr>
          <w:rFonts w:ascii="Times New Roman" w:eastAsia="Times New Roman" w:hAnsi="Times New Roman" w:cs="Times New Roman"/>
          <w:sz w:val="28"/>
          <w:szCs w:val="28"/>
          <w:lang w:val="ru-RU"/>
        </w:rPr>
        <w:t>Впервые на материале Карагандинской области проведено комплексное изучение клинических и генетических факторов, ассоциированных со спонтанным внутримозговым кровоизлиянием, в выборке лиц казахской национальности.</w:t>
      </w:r>
    </w:p>
    <w:p w14:paraId="2A731E98" w14:textId="26D07133" w:rsidR="00B67104"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3. </w:t>
      </w:r>
      <w:bookmarkStart w:id="4" w:name="_Hlk240868535"/>
      <w:r w:rsidRPr="00E05B6A">
        <w:rPr>
          <w:rFonts w:ascii="Times New Roman" w:eastAsia="Times New Roman" w:hAnsi="Times New Roman" w:cs="Times New Roman"/>
          <w:sz w:val="28"/>
          <w:szCs w:val="28"/>
          <w:lang w:val="ru-RU"/>
        </w:rPr>
        <w:t xml:space="preserve">Впервые в изученной выборке </w:t>
      </w:r>
      <w:r w:rsidR="00B67104" w:rsidRPr="005F296F">
        <w:rPr>
          <w:rFonts w:ascii="Times New Roman" w:eastAsia="Times New Roman" w:hAnsi="Times New Roman" w:cs="Times New Roman"/>
          <w:sz w:val="28"/>
          <w:szCs w:val="28"/>
          <w:lang w:val="ru-RU"/>
        </w:rPr>
        <w:t xml:space="preserve">исследованы </w:t>
      </w:r>
      <w:r w:rsidRPr="00E05B6A">
        <w:rPr>
          <w:rFonts w:ascii="Times New Roman" w:eastAsia="Times New Roman" w:hAnsi="Times New Roman" w:cs="Times New Roman"/>
          <w:sz w:val="28"/>
          <w:szCs w:val="28"/>
          <w:lang w:val="ru-RU"/>
        </w:rPr>
        <w:t>полиморфизм</w:t>
      </w:r>
      <w:r w:rsidR="00B67104" w:rsidRPr="005F296F">
        <w:rPr>
          <w:rFonts w:ascii="Times New Roman" w:eastAsia="Times New Roman" w:hAnsi="Times New Roman" w:cs="Times New Roman"/>
          <w:sz w:val="28"/>
          <w:szCs w:val="28"/>
          <w:lang w:val="ru-RU"/>
        </w:rPr>
        <w:t>ы</w:t>
      </w:r>
      <w:r w:rsidRPr="00E05B6A">
        <w:rPr>
          <w:rFonts w:ascii="Times New Roman" w:eastAsia="Times New Roman" w:hAnsi="Times New Roman" w:cs="Times New Roman"/>
          <w:sz w:val="28"/>
          <w:szCs w:val="28"/>
          <w:lang w:val="ru-RU"/>
        </w:rPr>
        <w:t xml:space="preserve"> rs9521732, rs9521733 и rs9515199</w:t>
      </w:r>
      <w:r w:rsidR="00D57CCC" w:rsidRPr="005F296F">
        <w:rPr>
          <w:rFonts w:ascii="Times New Roman" w:eastAsia="Times New Roman" w:hAnsi="Times New Roman" w:cs="Times New Roman"/>
          <w:sz w:val="28"/>
          <w:szCs w:val="28"/>
          <w:lang w:val="ru-RU"/>
        </w:rPr>
        <w:t xml:space="preserve"> гена </w:t>
      </w:r>
      <w:r w:rsidR="00E05B6A">
        <w:rPr>
          <w:rFonts w:ascii="Times New Roman" w:eastAsia="Times New Roman" w:hAnsi="Times New Roman" w:cs="Times New Roman"/>
          <w:i/>
          <w:iCs/>
          <w:sz w:val="28"/>
          <w:szCs w:val="28"/>
          <w:lang w:val="ru-RU"/>
        </w:rPr>
        <w:t>COL4A2</w:t>
      </w:r>
      <w:r w:rsidR="00B67104" w:rsidRPr="005F296F">
        <w:rPr>
          <w:rFonts w:ascii="Times New Roman" w:eastAsia="Times New Roman" w:hAnsi="Times New Roman" w:cs="Times New Roman"/>
          <w:sz w:val="28"/>
          <w:szCs w:val="28"/>
          <w:lang w:val="ru-RU"/>
        </w:rPr>
        <w:t xml:space="preserve">. Выявлена тенденция к ассоциации C-аллеля rs9515199 с меньшими шансами заболевания (нескорректированные OR = 0,23-0,50; лог-аддитивная модель с поправкой на сахарный диабет, употребление алкоголя, возраст и пол: OR = 0,55; 95 % ДИ: 0,39-0,77). Установлено отличие частотного распределения (0,47 </w:t>
      </w:r>
      <w:r w:rsidR="00973354">
        <w:rPr>
          <w:rFonts w:ascii="Times New Roman" w:eastAsia="Times New Roman" w:hAnsi="Times New Roman" w:cs="Times New Roman"/>
          <w:sz w:val="28"/>
          <w:szCs w:val="28"/>
          <w:lang w:val="ru-RU"/>
        </w:rPr>
        <w:t xml:space="preserve">в казахской популяции </w:t>
      </w:r>
      <w:r w:rsidR="00B67104" w:rsidRPr="005F296F">
        <w:rPr>
          <w:rFonts w:ascii="Times New Roman" w:eastAsia="Times New Roman" w:hAnsi="Times New Roman" w:cs="Times New Roman"/>
          <w:sz w:val="28"/>
          <w:szCs w:val="28"/>
          <w:lang w:val="ru-RU"/>
        </w:rPr>
        <w:t>против 0,40 в европейских популяциях</w:t>
      </w:r>
      <w:r w:rsidR="007A23C8">
        <w:rPr>
          <w:rFonts w:ascii="Times New Roman" w:eastAsia="Times New Roman" w:hAnsi="Times New Roman" w:cs="Times New Roman"/>
          <w:sz w:val="28"/>
          <w:szCs w:val="28"/>
          <w:lang w:val="ru-RU"/>
        </w:rPr>
        <w:t xml:space="preserve"> </w:t>
      </w:r>
      <w:r w:rsidR="007A23C8" w:rsidRPr="007A23C8">
        <w:rPr>
          <w:rFonts w:ascii="Times New Roman" w:eastAsia="Times New Roman" w:hAnsi="Times New Roman" w:cs="Times New Roman"/>
          <w:sz w:val="28"/>
          <w:szCs w:val="28"/>
          <w:lang w:val="ru-RU"/>
        </w:rPr>
        <w:t>[</w:t>
      </w:r>
      <w:r w:rsidR="007A23C8">
        <w:rPr>
          <w:rFonts w:ascii="Times New Roman" w:eastAsia="Times New Roman" w:hAnsi="Times New Roman" w:cs="Times New Roman"/>
          <w:sz w:val="28"/>
          <w:szCs w:val="28"/>
          <w:lang w:val="ru-RU"/>
        </w:rPr>
        <w:t>10</w:t>
      </w:r>
      <w:r w:rsidR="007A23C8" w:rsidRPr="007A23C8">
        <w:rPr>
          <w:rFonts w:ascii="Times New Roman" w:eastAsia="Times New Roman" w:hAnsi="Times New Roman" w:cs="Times New Roman"/>
          <w:sz w:val="28"/>
          <w:szCs w:val="28"/>
          <w:lang w:val="ru-RU"/>
        </w:rPr>
        <w:t>]</w:t>
      </w:r>
      <w:r w:rsidR="00B67104" w:rsidRPr="005F296F">
        <w:rPr>
          <w:rFonts w:ascii="Times New Roman" w:eastAsia="Times New Roman" w:hAnsi="Times New Roman" w:cs="Times New Roman"/>
          <w:sz w:val="28"/>
          <w:szCs w:val="28"/>
          <w:lang w:val="ru-RU"/>
        </w:rPr>
        <w:t>) и разнонаправленность эффекта, что ставит под сомнение возможность прямой экстраполяции европейских данных на центральноазиатские популяции.</w:t>
      </w:r>
      <w:bookmarkEnd w:id="4"/>
    </w:p>
    <w:p w14:paraId="2432A91E" w14:textId="77777777" w:rsidR="00FD2F0D" w:rsidRPr="00E05B6A" w:rsidRDefault="00FD2F0D" w:rsidP="00FD2F0D">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4. </w:t>
      </w:r>
      <w:r w:rsidRPr="00E05B6A">
        <w:rPr>
          <w:rFonts w:ascii="Times New Roman" w:eastAsia="Times New Roman" w:hAnsi="Times New Roman" w:cs="Times New Roman"/>
          <w:sz w:val="28"/>
          <w:szCs w:val="28"/>
          <w:lang w:val="ru-RU"/>
        </w:rPr>
        <w:t>Проведён исследовательский анализ возможной связи полиморфизма rs9515199 с локализацией и клинико-</w:t>
      </w:r>
      <w:proofErr w:type="spellStart"/>
      <w:r w:rsidRPr="00E05B6A">
        <w:rPr>
          <w:rFonts w:ascii="Times New Roman" w:eastAsia="Times New Roman" w:hAnsi="Times New Roman" w:cs="Times New Roman"/>
          <w:sz w:val="28"/>
          <w:szCs w:val="28"/>
          <w:lang w:val="ru-RU"/>
        </w:rPr>
        <w:t>нейровизуализационными</w:t>
      </w:r>
      <w:proofErr w:type="spellEnd"/>
      <w:r w:rsidRPr="00E05B6A">
        <w:rPr>
          <w:rFonts w:ascii="Times New Roman" w:eastAsia="Times New Roman" w:hAnsi="Times New Roman" w:cs="Times New Roman"/>
          <w:sz w:val="28"/>
          <w:szCs w:val="28"/>
          <w:lang w:val="ru-RU"/>
        </w:rPr>
        <w:t xml:space="preserve"> характеристиками внутримозгового кровоизлияния.</w:t>
      </w:r>
    </w:p>
    <w:p w14:paraId="18C0735A" w14:textId="09D10A3A" w:rsidR="008F58BE" w:rsidRPr="00E05B6A" w:rsidRDefault="00FD2F0D" w:rsidP="008F58BE">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b/>
          <w:bCs/>
          <w:sz w:val="28"/>
          <w:szCs w:val="28"/>
          <w:lang w:val="ru-RU"/>
        </w:rPr>
        <w:t xml:space="preserve">5. </w:t>
      </w:r>
      <w:r w:rsidRPr="00E05B6A">
        <w:rPr>
          <w:rFonts w:ascii="Times New Roman" w:eastAsia="Times New Roman" w:hAnsi="Times New Roman" w:cs="Times New Roman"/>
          <w:sz w:val="28"/>
          <w:szCs w:val="28"/>
          <w:lang w:val="ru-RU"/>
        </w:rPr>
        <w:t>Предложен прогностический алгоритм (авторское свидетельство Республики Казахстан № 71562)</w:t>
      </w:r>
      <w:r w:rsidR="00F11929" w:rsidRPr="00F11929">
        <w:t xml:space="preserve"> </w:t>
      </w:r>
      <w:r w:rsidR="00F11929" w:rsidRPr="00F11929">
        <w:rPr>
          <w:rFonts w:ascii="Times New Roman" w:eastAsia="Times New Roman" w:hAnsi="Times New Roman" w:cs="Times New Roman"/>
          <w:sz w:val="28"/>
          <w:szCs w:val="28"/>
          <w:lang w:val="ru-RU"/>
        </w:rPr>
        <w:t>[2</w:t>
      </w:r>
      <w:r w:rsidR="00F11929">
        <w:rPr>
          <w:rFonts w:ascii="Times New Roman" w:eastAsia="Times New Roman" w:hAnsi="Times New Roman" w:cs="Times New Roman"/>
          <w:sz w:val="28"/>
          <w:szCs w:val="28"/>
          <w:lang w:val="ru-RU"/>
        </w:rPr>
        <w:t>4</w:t>
      </w:r>
      <w:r w:rsidR="00F11929" w:rsidRPr="00F11929">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 интегрирующий клинические и генетический предикторы на основе не применявшейся ранее комбинации весовых коэффициентов</w:t>
      </w:r>
      <w:r w:rsidR="00B67104" w:rsidRPr="005F296F">
        <w:rPr>
          <w:rFonts w:ascii="Times New Roman" w:eastAsia="Times New Roman" w:hAnsi="Times New Roman" w:cs="Times New Roman"/>
          <w:sz w:val="28"/>
          <w:szCs w:val="28"/>
          <w:lang w:val="ru-RU"/>
        </w:rPr>
        <w:t xml:space="preserve">. </w:t>
      </w:r>
      <w:r w:rsidR="00B67104" w:rsidRPr="00E05B6A">
        <w:rPr>
          <w:rFonts w:ascii="Times New Roman" w:eastAsia="Times New Roman" w:hAnsi="Times New Roman" w:cs="Times New Roman"/>
          <w:sz w:val="28"/>
          <w:szCs w:val="28"/>
          <w:lang w:val="ru-RU"/>
        </w:rPr>
        <w:t xml:space="preserve">Впервые выполнена количественная оценка инкрементальной ценности генетического маркера rs9515199; </w:t>
      </w:r>
      <w:r w:rsidR="00B67104" w:rsidRPr="005F296F">
        <w:rPr>
          <w:rFonts w:ascii="Times New Roman" w:eastAsia="Times New Roman" w:hAnsi="Times New Roman" w:cs="Times New Roman"/>
          <w:sz w:val="28"/>
          <w:szCs w:val="28"/>
          <w:lang w:val="ru-RU"/>
        </w:rPr>
        <w:t xml:space="preserve">однако его добавление не привело к значимому улучшению дискриминационной способности модели (p = 0,137), что уточняет роль распространённых генетических </w:t>
      </w:r>
      <w:r w:rsidR="00D57CCC" w:rsidRPr="005F296F">
        <w:rPr>
          <w:rFonts w:ascii="Times New Roman" w:eastAsia="Times New Roman" w:hAnsi="Times New Roman" w:cs="Times New Roman"/>
          <w:sz w:val="28"/>
          <w:szCs w:val="28"/>
          <w:lang w:val="ru-RU"/>
        </w:rPr>
        <w:t>вариантов</w:t>
      </w:r>
      <w:r w:rsidR="00B67104" w:rsidRPr="005F296F">
        <w:rPr>
          <w:rFonts w:ascii="Times New Roman" w:eastAsia="Times New Roman" w:hAnsi="Times New Roman" w:cs="Times New Roman"/>
          <w:sz w:val="28"/>
          <w:szCs w:val="28"/>
          <w:lang w:val="ru-RU"/>
        </w:rPr>
        <w:t xml:space="preserve"> в стратификации риска</w:t>
      </w:r>
      <w:r w:rsidR="00973354">
        <w:rPr>
          <w:rFonts w:ascii="Times New Roman" w:eastAsia="Times New Roman" w:hAnsi="Times New Roman" w:cs="Times New Roman"/>
          <w:sz w:val="28"/>
          <w:szCs w:val="28"/>
          <w:lang w:val="ru-RU"/>
        </w:rPr>
        <w:t xml:space="preserve"> ВК в казахской популяции. Е</w:t>
      </w:r>
      <w:r w:rsidR="00973354" w:rsidRPr="00973354">
        <w:rPr>
          <w:rFonts w:ascii="Times New Roman" w:eastAsia="Times New Roman" w:hAnsi="Times New Roman" w:cs="Times New Roman"/>
          <w:sz w:val="28"/>
          <w:szCs w:val="28"/>
          <w:lang w:val="ru-RU"/>
        </w:rPr>
        <w:t>го применению в клинической практике должна предшествовать внешняя проспективная валидация на независимой выборке.</w:t>
      </w:r>
    </w:p>
    <w:bookmarkEnd w:id="3"/>
    <w:p w14:paraId="75584C98" w14:textId="77777777" w:rsidR="008F58BE" w:rsidRPr="00E05B6A" w:rsidRDefault="008F58BE" w:rsidP="00E05B6A">
      <w:pPr>
        <w:pBdr>
          <w:top w:val="nil"/>
          <w:left w:val="nil"/>
          <w:bottom w:val="nil"/>
          <w:right w:val="nil"/>
          <w:between w:val="nil"/>
        </w:pBdr>
        <w:spacing w:after="0"/>
        <w:ind w:firstLine="720"/>
        <w:jc w:val="both"/>
        <w:rPr>
          <w:rFonts w:ascii="Times New Roman" w:hAnsi="Times New Roman" w:cs="Times New Roman"/>
          <w:b/>
          <w:bCs/>
          <w:sz w:val="28"/>
          <w:szCs w:val="28"/>
          <w:bdr w:val="none" w:sz="0" w:space="0" w:color="auto" w:frame="1"/>
        </w:rPr>
      </w:pPr>
      <w:r w:rsidRPr="00E05B6A">
        <w:rPr>
          <w:rFonts w:ascii="Times New Roman" w:hAnsi="Times New Roman" w:cs="Times New Roman"/>
          <w:b/>
          <w:bCs/>
          <w:sz w:val="28"/>
          <w:szCs w:val="28"/>
          <w:bdr w:val="none" w:sz="0" w:space="0" w:color="auto" w:frame="1"/>
        </w:rPr>
        <w:t>Теоретическая значимость</w:t>
      </w:r>
    </w:p>
    <w:p w14:paraId="71975999" w14:textId="106D80B4" w:rsidR="00047EF0" w:rsidRPr="005F296F" w:rsidRDefault="008F58BE"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bookmarkStart w:id="5" w:name="_Hlk240968212"/>
      <w:r w:rsidRPr="00E05B6A">
        <w:rPr>
          <w:rFonts w:ascii="Times New Roman" w:hAnsi="Times New Roman" w:cs="Times New Roman"/>
          <w:sz w:val="28"/>
          <w:szCs w:val="28"/>
          <w:bdr w:val="none" w:sz="0" w:space="0" w:color="auto" w:frame="1"/>
        </w:rPr>
        <w:t>1.</w:t>
      </w:r>
      <w:r w:rsidRPr="005F296F">
        <w:rPr>
          <w:rFonts w:ascii="Times New Roman" w:hAnsi="Times New Roman" w:cs="Times New Roman"/>
          <w:sz w:val="28"/>
          <w:szCs w:val="28"/>
          <w:bdr w:val="none" w:sz="0" w:space="0" w:color="auto" w:frame="1"/>
          <w:lang w:val="ru-RU"/>
        </w:rPr>
        <w:t xml:space="preserve"> Полученные данные расширяют представления о популяционных различиях эпидемиологии спонтанного внутримозгового кровоизлияния и демонстрируют, что сопоставление общих показателей заболеваемости между этническими группами приводит к ложноотрицательным заключениям, если не учитывается различие возрастного состава сравниваемых групп.</w:t>
      </w:r>
    </w:p>
    <w:p w14:paraId="5C6FF6A4" w14:textId="1EF172B0"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t xml:space="preserve">2. Установленное противоположное направление ассоциации C-аллеля полиморфизма rs9515199 гена </w:t>
      </w:r>
      <w:r w:rsidR="00E05B6A">
        <w:rPr>
          <w:rFonts w:ascii="Times New Roman" w:hAnsi="Times New Roman" w:cs="Times New Roman"/>
          <w:i/>
          <w:iCs/>
          <w:sz w:val="28"/>
          <w:szCs w:val="28"/>
          <w:bdr w:val="none" w:sz="0" w:space="0" w:color="auto" w:frame="1"/>
          <w:lang w:val="ru-RU"/>
        </w:rPr>
        <w:t xml:space="preserve">COL4A2 </w:t>
      </w:r>
      <w:r w:rsidRPr="005F296F">
        <w:rPr>
          <w:rFonts w:ascii="Times New Roman" w:hAnsi="Times New Roman" w:cs="Times New Roman"/>
          <w:sz w:val="28"/>
          <w:szCs w:val="28"/>
          <w:bdr w:val="none" w:sz="0" w:space="0" w:color="auto" w:frame="1"/>
          <w:lang w:val="ru-RU"/>
        </w:rPr>
        <w:t>с риском внутримозгового кровоизлияния по сравнению с европейскими популяциями свидетельствует о невозможности прямой экстраполяции результатов генетико-ассоциативных исследований, выполненных в европейских популяциях, на популяции Центральной Азии и обосновывает необходимость популяционно-специфичных исследований.</w:t>
      </w:r>
    </w:p>
    <w:p w14:paraId="6066A3B4" w14:textId="2FC98F19"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lastRenderedPageBreak/>
        <w:t xml:space="preserve">3. Полученные данные о частотах аллелей и генотипов трёх полиморфизмов гена </w:t>
      </w:r>
      <w:r w:rsidR="00E05B6A">
        <w:rPr>
          <w:rFonts w:ascii="Times New Roman" w:hAnsi="Times New Roman" w:cs="Times New Roman"/>
          <w:i/>
          <w:iCs/>
          <w:sz w:val="28"/>
          <w:szCs w:val="28"/>
          <w:bdr w:val="none" w:sz="0" w:space="0" w:color="auto" w:frame="1"/>
          <w:lang w:val="ru-RU"/>
        </w:rPr>
        <w:t xml:space="preserve">COL4A2 </w:t>
      </w:r>
      <w:r w:rsidRPr="005F296F">
        <w:rPr>
          <w:rFonts w:ascii="Times New Roman" w:hAnsi="Times New Roman" w:cs="Times New Roman"/>
          <w:sz w:val="28"/>
          <w:szCs w:val="28"/>
          <w:bdr w:val="none" w:sz="0" w:space="0" w:color="auto" w:frame="1"/>
          <w:lang w:val="ru-RU"/>
        </w:rPr>
        <w:t>впервые дополняют генетическую характеристику населения Республики Казахстан и могут использоваться в качестве референсных при планировании последующих генетико-эпидемиологических исследований в регионе.</w:t>
      </w:r>
    </w:p>
    <w:p w14:paraId="5CA30F66" w14:textId="7BBE9E07" w:rsidR="00047EF0" w:rsidRPr="005F296F" w:rsidRDefault="00047EF0" w:rsidP="00047EF0">
      <w:pPr>
        <w:pBdr>
          <w:top w:val="nil"/>
          <w:left w:val="nil"/>
          <w:bottom w:val="nil"/>
          <w:right w:val="nil"/>
          <w:between w:val="nil"/>
        </w:pBdr>
        <w:spacing w:after="0"/>
        <w:jc w:val="both"/>
        <w:rPr>
          <w:rFonts w:ascii="Times New Roman" w:hAnsi="Times New Roman" w:cs="Times New Roman"/>
          <w:sz w:val="28"/>
          <w:szCs w:val="28"/>
          <w:bdr w:val="none" w:sz="0" w:space="0" w:color="auto" w:frame="1"/>
          <w:lang w:val="ru-RU"/>
        </w:rPr>
      </w:pPr>
      <w:r w:rsidRPr="005F296F">
        <w:rPr>
          <w:rFonts w:ascii="Times New Roman" w:hAnsi="Times New Roman" w:cs="Times New Roman"/>
          <w:sz w:val="28"/>
          <w:szCs w:val="28"/>
          <w:bdr w:val="none" w:sz="0" w:space="0" w:color="auto" w:frame="1"/>
          <w:lang w:val="ru-RU"/>
        </w:rPr>
        <w:t>4. Результаты работы демонстрируют методологическое ограничение дизайна «случай</w:t>
      </w:r>
      <w:r w:rsidR="00094C46" w:rsidRPr="005F296F">
        <w:rPr>
          <w:rFonts w:ascii="Times New Roman" w:hAnsi="Times New Roman" w:cs="Times New Roman"/>
          <w:sz w:val="28"/>
          <w:szCs w:val="28"/>
          <w:bdr w:val="none" w:sz="0" w:space="0" w:color="auto" w:frame="1"/>
          <w:lang w:val="ru-RU"/>
        </w:rPr>
        <w:t>-</w:t>
      </w:r>
      <w:r w:rsidRPr="005F296F">
        <w:rPr>
          <w:rFonts w:ascii="Times New Roman" w:hAnsi="Times New Roman" w:cs="Times New Roman"/>
          <w:sz w:val="28"/>
          <w:szCs w:val="28"/>
          <w:bdr w:val="none" w:sz="0" w:space="0" w:color="auto" w:frame="1"/>
          <w:lang w:val="ru-RU"/>
        </w:rPr>
        <w:t xml:space="preserve">контроль» при изучении заболеваний с </w:t>
      </w:r>
      <w:proofErr w:type="spellStart"/>
      <w:r w:rsidRPr="005F296F">
        <w:rPr>
          <w:rFonts w:ascii="Times New Roman" w:hAnsi="Times New Roman" w:cs="Times New Roman"/>
          <w:sz w:val="28"/>
          <w:szCs w:val="28"/>
          <w:bdr w:val="none" w:sz="0" w:space="0" w:color="auto" w:frame="1"/>
          <w:lang w:val="ru-RU"/>
        </w:rPr>
        <w:t>высокораспространённым</w:t>
      </w:r>
      <w:proofErr w:type="spellEnd"/>
      <w:r w:rsidRPr="005F296F">
        <w:rPr>
          <w:rFonts w:ascii="Times New Roman" w:hAnsi="Times New Roman" w:cs="Times New Roman"/>
          <w:sz w:val="28"/>
          <w:szCs w:val="28"/>
          <w:bdr w:val="none" w:sz="0" w:space="0" w:color="auto" w:frame="1"/>
          <w:lang w:val="ru-RU"/>
        </w:rPr>
        <w:t xml:space="preserve"> фактором риска: в условиях полного разделения данных отношение шансов для такого фактора не имеет конечной оценки, что необходимо учитывать при планировании и интерпретации исследований цереброваскулярных заболеваний.</w:t>
      </w:r>
    </w:p>
    <w:p w14:paraId="0833B893" w14:textId="403FFAE2" w:rsidR="009B5170" w:rsidRPr="005F296F" w:rsidRDefault="00047EF0" w:rsidP="00E05B6A">
      <w:pPr>
        <w:pBdr>
          <w:top w:val="nil"/>
          <w:left w:val="nil"/>
          <w:bottom w:val="nil"/>
          <w:right w:val="nil"/>
          <w:between w:val="nil"/>
        </w:pBdr>
        <w:spacing w:after="0"/>
        <w:jc w:val="both"/>
        <w:rPr>
          <w:sz w:val="28"/>
          <w:szCs w:val="28"/>
        </w:rPr>
      </w:pPr>
      <w:r w:rsidRPr="00E05B6A">
        <w:rPr>
          <w:rFonts w:ascii="Times New Roman" w:hAnsi="Times New Roman" w:cs="Times New Roman"/>
          <w:sz w:val="28"/>
          <w:szCs w:val="28"/>
          <w:bdr w:val="none" w:sz="0" w:space="0" w:color="auto" w:frame="1"/>
          <w:lang w:val="ru-RU"/>
        </w:rPr>
        <w:t xml:space="preserve">5. </w:t>
      </w:r>
      <w:r w:rsidR="00C136A3" w:rsidRPr="00E05B6A">
        <w:rPr>
          <w:rFonts w:ascii="Times New Roman" w:hAnsi="Times New Roman" w:cs="Times New Roman"/>
          <w:sz w:val="28"/>
          <w:szCs w:val="28"/>
          <w:bdr w:val="none" w:sz="0" w:space="0" w:color="auto" w:frame="1"/>
          <w:lang w:val="ru-RU"/>
        </w:rPr>
        <w:t>Впервые на казахской популяции выполнено сопоставление клинических и генетического факторов в единой прогностической модели. Показано, что вклад единичного распространённого генетического варианта (rs9515199) в дискриминационную способность модели ограничен на фоне доминирующего клинического фактора (артериальной гипертензии), что уточняет представления о реальных возможностях использования отдельных SNP в стратификации риска внутримозгового кровоизлияния.</w:t>
      </w:r>
      <w:r w:rsidR="00973354" w:rsidRPr="00973354">
        <w:t xml:space="preserve"> </w:t>
      </w:r>
      <w:r w:rsidR="00973354">
        <w:rPr>
          <w:rFonts w:ascii="Times New Roman" w:hAnsi="Times New Roman" w:cs="Times New Roman"/>
          <w:sz w:val="28"/>
          <w:szCs w:val="28"/>
          <w:bdr w:val="none" w:sz="0" w:space="0" w:color="auto" w:frame="1"/>
          <w:lang w:val="ru-RU"/>
        </w:rPr>
        <w:t>Е</w:t>
      </w:r>
      <w:r w:rsidR="00973354" w:rsidRPr="00973354">
        <w:rPr>
          <w:rFonts w:ascii="Times New Roman" w:hAnsi="Times New Roman" w:cs="Times New Roman"/>
          <w:sz w:val="28"/>
          <w:szCs w:val="28"/>
          <w:bdr w:val="none" w:sz="0" w:space="0" w:color="auto" w:frame="1"/>
          <w:lang w:val="ru-RU"/>
        </w:rPr>
        <w:t>го применению в клинической практике должна предшествовать внешняя проспективная валидация на независимой выборке.</w:t>
      </w:r>
    </w:p>
    <w:bookmarkEnd w:id="5"/>
    <w:p w14:paraId="433CA29D" w14:textId="77777777" w:rsidR="004E527B" w:rsidRPr="005F296F" w:rsidRDefault="00584526" w:rsidP="001A1138">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Практическая значимость</w:t>
      </w:r>
    </w:p>
    <w:p w14:paraId="37CB3AAA" w14:textId="58C83060" w:rsidR="00B40D6F" w:rsidRPr="005F296F" w:rsidRDefault="00B40D6F"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bookmarkStart w:id="6" w:name="_Hlk240968087"/>
      <w:r w:rsidRPr="005F296F">
        <w:rPr>
          <w:rFonts w:ascii="Times New Roman" w:eastAsia="Times New Roman" w:hAnsi="Times New Roman" w:cs="Times New Roman"/>
          <w:sz w:val="28"/>
          <w:szCs w:val="28"/>
          <w:lang w:val="ru-RU"/>
        </w:rPr>
        <w:t>В исследованной выборке подтверждена значимость таких модифицируемых факторов риска внутримозгового кровоизлияния, как артериальная гипертензия, сахарный диабет и умеренное/тяжёлое употребление алкоголя, которые могут учитываться при стратификации населения по степени риска на этапе первичного звена здравоохранения.</w:t>
      </w:r>
    </w:p>
    <w:p w14:paraId="0A965710" w14:textId="094B8D8B" w:rsidR="00B40D6F" w:rsidRDefault="00B40D6F"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Разработанный прогностический алгоритм (авторское свидетельство Республики Казахстан № 71562) </w:t>
      </w:r>
      <w:r w:rsidR="00DA20E7" w:rsidRPr="00DA20E7">
        <w:rPr>
          <w:rFonts w:ascii="Times New Roman" w:eastAsia="Times New Roman" w:hAnsi="Times New Roman" w:cs="Times New Roman"/>
          <w:sz w:val="28"/>
          <w:szCs w:val="28"/>
          <w:lang w:val="ru-RU"/>
        </w:rPr>
        <w:t>[24]</w:t>
      </w:r>
      <w:r w:rsidR="00DA20E7">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может рассматриваться как предварительный инструмент стратификации риска</w:t>
      </w:r>
      <w:r w:rsidR="00676959">
        <w:rPr>
          <w:rFonts w:ascii="Times New Roman" w:eastAsia="Times New Roman" w:hAnsi="Times New Roman" w:cs="Times New Roman"/>
          <w:sz w:val="28"/>
          <w:szCs w:val="28"/>
          <w:lang w:val="ru-RU"/>
        </w:rPr>
        <w:t xml:space="preserve"> ВК в казахской популяции</w:t>
      </w:r>
      <w:r w:rsidR="00973354">
        <w:rPr>
          <w:rFonts w:ascii="Times New Roman" w:eastAsia="Times New Roman" w:hAnsi="Times New Roman" w:cs="Times New Roman"/>
          <w:sz w:val="28"/>
          <w:szCs w:val="28"/>
          <w:lang w:val="ru-RU"/>
        </w:rPr>
        <w:t>. Е</w:t>
      </w:r>
      <w:r w:rsidRPr="005F296F">
        <w:rPr>
          <w:rFonts w:ascii="Times New Roman" w:eastAsia="Times New Roman" w:hAnsi="Times New Roman" w:cs="Times New Roman"/>
          <w:sz w:val="28"/>
          <w:szCs w:val="28"/>
          <w:lang w:val="ru-RU"/>
        </w:rPr>
        <w:t>го применению в клинической практике должна предшествовать внешняя проспективная валидация на независимой выборке.</w:t>
      </w:r>
    </w:p>
    <w:p w14:paraId="6CB583CA" w14:textId="5C06448E" w:rsidR="00CB4B1B" w:rsidRPr="005F296F" w:rsidRDefault="00CB4B1B" w:rsidP="00B40D6F">
      <w:pPr>
        <w:numPr>
          <w:ilvl w:val="0"/>
          <w:numId w:val="4"/>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CB4B1B">
        <w:rPr>
          <w:rFonts w:ascii="Times New Roman" w:eastAsia="Times New Roman" w:hAnsi="Times New Roman" w:cs="Times New Roman"/>
          <w:sz w:val="28"/>
          <w:szCs w:val="28"/>
          <w:lang w:val="ru-RU"/>
        </w:rPr>
        <w:t>Применённая методика возрастной стандартизации показателей в разрезе этнической принадлежности может использоваться при анализе других регионов республики.</w:t>
      </w:r>
    </w:p>
    <w:bookmarkEnd w:id="6"/>
    <w:p w14:paraId="721E0DA8"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Положения, выносимые на защиту</w:t>
      </w:r>
    </w:p>
    <w:p w14:paraId="7414CCAB" w14:textId="31252346"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bookmarkStart w:id="7" w:name="_Hlk240611838"/>
      <w:r w:rsidRPr="005F296F">
        <w:rPr>
          <w:rFonts w:ascii="Times New Roman" w:eastAsia="Times New Roman" w:hAnsi="Times New Roman" w:cs="Times New Roman"/>
          <w:sz w:val="28"/>
          <w:szCs w:val="28"/>
          <w:lang w:val="ru-RU"/>
        </w:rPr>
        <w:t>Различия эпидемиологических особенностей спонтанным внутримозговым кровоизлиянием между этническими группами населения Карагандинской области обнаруживаются только после учёта возрастного состава групп: заболеваемость у казахов выше, тогда как госпитальная летальность ниже, вследствие чего смертность населения между группами не различается.</w:t>
      </w:r>
    </w:p>
    <w:p w14:paraId="5CFCC371" w14:textId="1FC9C397"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Модифицируемыми факторами риска спонтанного внутримозгового кровоизлияния в изученной выборке являются артериальная гипертензия, </w:t>
      </w:r>
      <w:r w:rsidRPr="005F296F">
        <w:rPr>
          <w:rFonts w:ascii="Times New Roman" w:eastAsia="Times New Roman" w:hAnsi="Times New Roman" w:cs="Times New Roman"/>
          <w:sz w:val="28"/>
          <w:szCs w:val="28"/>
          <w:lang w:val="ru-RU"/>
        </w:rPr>
        <w:lastRenderedPageBreak/>
        <w:t>сахарный диабет и умеренное или тяжёлое употребление алкоголя; курение и ожирение связи с заболеванием не показали.</w:t>
      </w:r>
    </w:p>
    <w:p w14:paraId="7C61BC65" w14:textId="7AA24E9D" w:rsidR="008F58BE" w:rsidRDefault="008F58BE" w:rsidP="00CB4B1B">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Носительство C-аллеля полиморфизма rs9515199 гена </w:t>
      </w:r>
      <w:r w:rsidR="00E05B6A">
        <w:rPr>
          <w:rFonts w:ascii="Times New Roman" w:eastAsia="Times New Roman" w:hAnsi="Times New Roman" w:cs="Times New Roman"/>
          <w:i/>
          <w:iCs/>
          <w:sz w:val="28"/>
          <w:szCs w:val="28"/>
          <w:lang w:val="ru-RU"/>
        </w:rPr>
        <w:t>COL4A2</w:t>
      </w:r>
      <w:r w:rsidRPr="00E05B6A">
        <w:rPr>
          <w:rFonts w:ascii="Times New Roman" w:eastAsia="Times New Roman" w:hAnsi="Times New Roman" w:cs="Times New Roman"/>
          <w:i/>
          <w:iCs/>
          <w:sz w:val="28"/>
          <w:szCs w:val="28"/>
          <w:lang w:val="ru-RU"/>
        </w:rPr>
        <w:t xml:space="preserve"> </w:t>
      </w:r>
      <w:r w:rsidRPr="005F296F">
        <w:rPr>
          <w:rFonts w:ascii="Times New Roman" w:eastAsia="Times New Roman" w:hAnsi="Times New Roman" w:cs="Times New Roman"/>
          <w:sz w:val="28"/>
          <w:szCs w:val="28"/>
          <w:lang w:val="ru-RU"/>
        </w:rPr>
        <w:t>сопряжено с меньшими шансами спонтанного внутримозгового кровоизлияния</w:t>
      </w:r>
      <w:r w:rsidR="00973354">
        <w:rPr>
          <w:rFonts w:ascii="Times New Roman" w:eastAsia="Times New Roman" w:hAnsi="Times New Roman" w:cs="Times New Roman"/>
          <w:sz w:val="28"/>
          <w:szCs w:val="28"/>
          <w:lang w:val="ru-RU"/>
        </w:rPr>
        <w:t xml:space="preserve"> в казахской популяции,</w:t>
      </w:r>
      <w:r w:rsidRPr="005F296F">
        <w:rPr>
          <w:rFonts w:ascii="Times New Roman" w:eastAsia="Times New Roman" w:hAnsi="Times New Roman" w:cs="Times New Roman"/>
          <w:sz w:val="28"/>
          <w:szCs w:val="28"/>
          <w:lang w:val="ru-RU"/>
        </w:rPr>
        <w:t xml:space="preserve"> направление связи противоположно установленному в европейских популяциях. </w:t>
      </w:r>
      <w:r w:rsidR="00CB4B1B">
        <w:rPr>
          <w:rFonts w:ascii="Times New Roman" w:eastAsia="Times New Roman" w:hAnsi="Times New Roman" w:cs="Times New Roman"/>
          <w:sz w:val="28"/>
          <w:szCs w:val="28"/>
          <w:lang w:val="ru-RU"/>
        </w:rPr>
        <w:t xml:space="preserve"> </w:t>
      </w:r>
    </w:p>
    <w:p w14:paraId="31CA1F56" w14:textId="51E23D63" w:rsidR="001B14EB" w:rsidRPr="001B14EB" w:rsidRDefault="001B14EB" w:rsidP="00F45DA3">
      <w:pPr>
        <w:pStyle w:val="aff6"/>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1B14EB">
        <w:rPr>
          <w:rFonts w:ascii="Times New Roman" w:eastAsia="Times New Roman" w:hAnsi="Times New Roman" w:cs="Times New Roman"/>
          <w:sz w:val="28"/>
          <w:szCs w:val="28"/>
          <w:lang w:val="ru-RU"/>
        </w:rPr>
        <w:t xml:space="preserve"> </w:t>
      </w:r>
      <w:r w:rsidRPr="001B14EB">
        <w:rPr>
          <w:rFonts w:ascii="Times New Roman" w:eastAsia="Times New Roman" w:hAnsi="Times New Roman" w:cs="Times New Roman"/>
          <w:sz w:val="28"/>
          <w:szCs w:val="28"/>
          <w:lang w:val="ru-RU"/>
        </w:rPr>
        <w:t xml:space="preserve">Носительство C-аллеля полиморфизма rs9515199 гена </w:t>
      </w:r>
      <w:r w:rsidRPr="001B14EB">
        <w:rPr>
          <w:rFonts w:ascii="Times New Roman" w:eastAsia="Times New Roman" w:hAnsi="Times New Roman" w:cs="Times New Roman"/>
          <w:i/>
          <w:iCs/>
          <w:sz w:val="28"/>
          <w:szCs w:val="28"/>
          <w:lang w:val="ru-RU"/>
        </w:rPr>
        <w:t xml:space="preserve">COL4A2 </w:t>
      </w:r>
      <w:r w:rsidRPr="001B14EB">
        <w:rPr>
          <w:rFonts w:ascii="Times New Roman" w:eastAsia="Times New Roman" w:hAnsi="Times New Roman" w:cs="Times New Roman"/>
          <w:sz w:val="28"/>
          <w:szCs w:val="28"/>
          <w:lang w:val="ru-RU"/>
        </w:rPr>
        <w:t xml:space="preserve">сопряжено с меньшими шансами для глубокой локализации спонтанного внутримозгового кровоизлияния в казахской популяции, направление связи противоположно установленному в европейских популяциях.  </w:t>
      </w:r>
    </w:p>
    <w:p w14:paraId="4C855844" w14:textId="4CF7002E" w:rsidR="008F58BE" w:rsidRPr="005F296F" w:rsidRDefault="008F58BE" w:rsidP="008F58BE">
      <w:pPr>
        <w:numPr>
          <w:ilvl w:val="0"/>
          <w:numId w:val="7"/>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r w:rsidR="00CB4B1B">
        <w:rPr>
          <w:rFonts w:ascii="Times New Roman" w:eastAsia="Times New Roman" w:hAnsi="Times New Roman" w:cs="Times New Roman"/>
          <w:sz w:val="28"/>
          <w:szCs w:val="28"/>
          <w:lang w:val="ru-RU"/>
        </w:rPr>
        <w:t xml:space="preserve"> </w:t>
      </w:r>
      <w:r w:rsidR="00CB4B1B" w:rsidRPr="00CB4B1B">
        <w:rPr>
          <w:rFonts w:ascii="Times New Roman" w:eastAsia="Times New Roman" w:hAnsi="Times New Roman" w:cs="Times New Roman"/>
          <w:sz w:val="28"/>
          <w:szCs w:val="28"/>
          <w:lang w:val="ru-RU"/>
        </w:rPr>
        <w:t>Разработанная клинико-генетическая модель обладает высокой внутренней дискриминационной способностью. Добавление rs9515199 обеспечивает лишь незначительный прирост прогностической способности по сравнению с клинической моделью.</w:t>
      </w:r>
    </w:p>
    <w:bookmarkEnd w:id="7"/>
    <w:p w14:paraId="63E6CA44"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Апробация результатов</w:t>
      </w:r>
    </w:p>
    <w:p w14:paraId="27EA6F9E"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ab/>
      </w:r>
      <w:r w:rsidRPr="005F296F">
        <w:rPr>
          <w:rFonts w:ascii="Times New Roman" w:eastAsia="Times New Roman" w:hAnsi="Times New Roman" w:cs="Times New Roman"/>
          <w:sz w:val="28"/>
          <w:szCs w:val="28"/>
        </w:rPr>
        <w:t>Основные положения диссертационной работы были представлены и обсуждены на следующих научных мероприятиях:</w:t>
      </w:r>
    </w:p>
    <w:p w14:paraId="67C8BCDD" w14:textId="7CEEF234"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 xml:space="preserve">IX </w:t>
      </w:r>
      <w:proofErr w:type="spellStart"/>
      <w:r w:rsidRPr="005F296F">
        <w:rPr>
          <w:rFonts w:ascii="Times New Roman" w:eastAsia="Times New Roman" w:hAnsi="Times New Roman" w:cs="Times New Roman"/>
          <w:sz w:val="28"/>
          <w:szCs w:val="28"/>
        </w:rPr>
        <w:t>Нейрофорум</w:t>
      </w:r>
      <w:proofErr w:type="spellEnd"/>
      <w:r w:rsidRPr="005F296F">
        <w:rPr>
          <w:rFonts w:ascii="Times New Roman" w:eastAsia="Times New Roman" w:hAnsi="Times New Roman" w:cs="Times New Roman"/>
          <w:sz w:val="28"/>
          <w:szCs w:val="28"/>
        </w:rPr>
        <w:t xml:space="preserve"> «Неделя нейронаук в Казани </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 2023» / IX Всероссийская научно-практическая конференция «</w:t>
      </w:r>
      <w:proofErr w:type="spellStart"/>
      <w:r w:rsidRPr="005F296F">
        <w:rPr>
          <w:rFonts w:ascii="Times New Roman" w:eastAsia="Times New Roman" w:hAnsi="Times New Roman" w:cs="Times New Roman"/>
          <w:sz w:val="28"/>
          <w:szCs w:val="28"/>
        </w:rPr>
        <w:t>Бехтеревские</w:t>
      </w:r>
      <w:proofErr w:type="spellEnd"/>
      <w:r w:rsidRPr="005F296F">
        <w:rPr>
          <w:rFonts w:ascii="Times New Roman" w:eastAsia="Times New Roman" w:hAnsi="Times New Roman" w:cs="Times New Roman"/>
          <w:sz w:val="28"/>
          <w:szCs w:val="28"/>
        </w:rPr>
        <w:t xml:space="preserve"> чтения-2023» (г. Казань, Россия, 14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17 февраля 2023 г.). Диплом I степени.</w:t>
      </w:r>
    </w:p>
    <w:p w14:paraId="1B025A88" w14:textId="75CEAC19"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Международная научно-практическая конференция «Актуальные проблемы клинической, экспериментальной неврологии, нейрохирургии и нейрофизиологии» (г. Алматы, Казахстан, 26</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27 мая 2023 г.). Диплом I степени.</w:t>
      </w:r>
    </w:p>
    <w:p w14:paraId="4457CAA1" w14:textId="77777777"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Конференция «Молодой ученый» (г. Караганда, Казахстан, 27 мая 2023).</w:t>
      </w:r>
    </w:p>
    <w:p w14:paraId="7705574E" w14:textId="14AD3AFD" w:rsidR="004E527B" w:rsidRPr="00E05B6A" w:rsidRDefault="00335C2B" w:rsidP="000B2D0B">
      <w:pPr>
        <w:numPr>
          <w:ilvl w:val="0"/>
          <w:numId w:val="5"/>
        </w:numPr>
        <w:pBdr>
          <w:top w:val="nil"/>
          <w:left w:val="nil"/>
          <w:bottom w:val="nil"/>
          <w:right w:val="nil"/>
          <w:between w:val="nil"/>
        </w:pBdr>
        <w:spacing w:after="0"/>
        <w:jc w:val="both"/>
        <w:rPr>
          <w:rFonts w:ascii="Times New Roman" w:hAnsi="Times New Roman" w:cs="Times New Roman"/>
        </w:rPr>
      </w:pPr>
      <w:r w:rsidRPr="005F296F">
        <w:rPr>
          <w:rFonts w:ascii="Times New Roman" w:eastAsia="Times New Roman" w:hAnsi="Times New Roman" w:cs="Times New Roman"/>
          <w:sz w:val="28"/>
          <w:szCs w:val="28"/>
        </w:rPr>
        <w:t>Международная научно-практическая конференция «Генетика и физиология: прошлое, настоящее, будущее» (г. Алматы, Казахстан, 27</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30 мая 2025 г.).</w:t>
      </w:r>
    </w:p>
    <w:p w14:paraId="22F33CDB"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Публикации</w:t>
      </w:r>
    </w:p>
    <w:p w14:paraId="6872583A"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ab/>
      </w:r>
      <w:r w:rsidRPr="005F296F">
        <w:rPr>
          <w:rFonts w:ascii="Times New Roman" w:eastAsia="Times New Roman" w:hAnsi="Times New Roman" w:cs="Times New Roman"/>
          <w:sz w:val="28"/>
          <w:szCs w:val="28"/>
        </w:rPr>
        <w:t xml:space="preserve">По теме диссертации опубликовано 4 работы, в том числе 2 статьи в журналах, индексируемых в </w:t>
      </w:r>
      <w:proofErr w:type="spellStart"/>
      <w:r w:rsidRPr="005F296F">
        <w:rPr>
          <w:rFonts w:ascii="Times New Roman" w:eastAsia="Times New Roman" w:hAnsi="Times New Roman" w:cs="Times New Roman"/>
          <w:sz w:val="28"/>
          <w:szCs w:val="28"/>
        </w:rPr>
        <w:t>Scopus</w:t>
      </w:r>
      <w:proofErr w:type="spellEnd"/>
      <w:r w:rsidRPr="005F296F">
        <w:rPr>
          <w:rFonts w:ascii="Times New Roman" w:eastAsia="Times New Roman" w:hAnsi="Times New Roman" w:cs="Times New Roman"/>
          <w:sz w:val="28"/>
          <w:szCs w:val="28"/>
        </w:rPr>
        <w:t xml:space="preserve"> (28-й и 26-й процентили), 1 статья в журнале, рекомендованном ККСОН (Перечень 2), а также получено 1 авторское свидетельство Республики Казахстан.</w:t>
      </w:r>
    </w:p>
    <w:p w14:paraId="05AF8B88"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Структура и объем диссертации</w:t>
      </w:r>
    </w:p>
    <w:p w14:paraId="3A888772" w14:textId="16E82BB4" w:rsidR="004E527B" w:rsidRPr="005F296F" w:rsidRDefault="00335C2B" w:rsidP="000B2D0B">
      <w:pPr>
        <w:pBdr>
          <w:top w:val="nil"/>
          <w:left w:val="nil"/>
          <w:bottom w:val="nil"/>
          <w:right w:val="nil"/>
          <w:between w:val="nil"/>
        </w:pBd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Диссертация изложена на </w:t>
      </w:r>
      <w:r w:rsidRPr="005F296F">
        <w:rPr>
          <w:rFonts w:ascii="Times New Roman" w:eastAsia="Times New Roman" w:hAnsi="Times New Roman" w:cs="Times New Roman"/>
          <w:sz w:val="28"/>
          <w:szCs w:val="28"/>
          <w:lang w:val="ru-RU"/>
        </w:rPr>
        <w:t>1</w:t>
      </w:r>
      <w:r w:rsidR="00282300">
        <w:rPr>
          <w:rFonts w:ascii="Times New Roman" w:eastAsia="Times New Roman" w:hAnsi="Times New Roman" w:cs="Times New Roman"/>
          <w:sz w:val="28"/>
          <w:szCs w:val="28"/>
          <w:lang w:val="ru-RU"/>
        </w:rPr>
        <w:t>1</w:t>
      </w:r>
      <w:r w:rsidR="00D16F8A">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страниц</w:t>
      </w:r>
      <w:r w:rsidRPr="005F296F">
        <w:rPr>
          <w:rFonts w:ascii="Times New Roman" w:eastAsia="Times New Roman" w:hAnsi="Times New Roman" w:cs="Times New Roman"/>
          <w:sz w:val="28"/>
          <w:szCs w:val="28"/>
          <w:lang w:val="ru-RU"/>
        </w:rPr>
        <w:t>ах</w:t>
      </w:r>
      <w:r w:rsidRPr="005F296F">
        <w:rPr>
          <w:rFonts w:ascii="Times New Roman" w:eastAsia="Times New Roman" w:hAnsi="Times New Roman" w:cs="Times New Roman"/>
          <w:sz w:val="28"/>
          <w:szCs w:val="28"/>
        </w:rPr>
        <w:t xml:space="preserve"> машинописного текста и состоит из введения, 3 глав (обзор литературы, материалы и методы, результаты и обсуждение), заключения и списка литературы, включающего 10</w:t>
      </w:r>
      <w:r w:rsidR="00282300">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xml:space="preserve"> источника. Работа иллюстрирована </w:t>
      </w:r>
      <w:r w:rsidRPr="005F296F">
        <w:rPr>
          <w:rFonts w:ascii="Times New Roman" w:eastAsia="Times New Roman" w:hAnsi="Times New Roman" w:cs="Times New Roman"/>
          <w:sz w:val="28"/>
          <w:szCs w:val="28"/>
          <w:lang w:val="ru-RU"/>
        </w:rPr>
        <w:t>4</w:t>
      </w:r>
      <w:r w:rsidR="00282300">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xml:space="preserve"> таблицами</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1</w:t>
      </w:r>
      <w:r w:rsidR="00282300">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рисунками. </w:t>
      </w:r>
      <w:proofErr w:type="spellStart"/>
      <w:r w:rsidRPr="005F296F">
        <w:rPr>
          <w:rFonts w:ascii="Times New Roman" w:eastAsia="Times New Roman" w:hAnsi="Times New Roman" w:cs="Times New Roman"/>
          <w:sz w:val="28"/>
          <w:szCs w:val="28"/>
        </w:rPr>
        <w:t>Приложени</w:t>
      </w:r>
      <w:proofErr w:type="spellEnd"/>
      <w:r w:rsidRPr="005F296F">
        <w:rPr>
          <w:rFonts w:ascii="Times New Roman" w:eastAsia="Times New Roman" w:hAnsi="Times New Roman" w:cs="Times New Roman"/>
          <w:sz w:val="28"/>
          <w:szCs w:val="28"/>
          <w:lang w:val="ru-RU"/>
        </w:rPr>
        <w:t>я</w:t>
      </w:r>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содерж</w:t>
      </w:r>
      <w:proofErr w:type="spellEnd"/>
      <w:r w:rsidRPr="005F296F">
        <w:rPr>
          <w:rFonts w:ascii="Times New Roman" w:eastAsia="Times New Roman" w:hAnsi="Times New Roman" w:cs="Times New Roman"/>
          <w:sz w:val="28"/>
          <w:szCs w:val="28"/>
          <w:lang w:val="ru-RU"/>
        </w:rPr>
        <w:t>а</w:t>
      </w:r>
      <w:r w:rsidRPr="005F296F">
        <w:rPr>
          <w:rFonts w:ascii="Times New Roman" w:eastAsia="Times New Roman" w:hAnsi="Times New Roman" w:cs="Times New Roman"/>
          <w:sz w:val="28"/>
          <w:szCs w:val="28"/>
        </w:rPr>
        <w:t xml:space="preserve">т </w:t>
      </w:r>
      <w:r w:rsidRPr="005F296F">
        <w:rPr>
          <w:rFonts w:ascii="Times New Roman" w:eastAsia="Times New Roman" w:hAnsi="Times New Roman" w:cs="Times New Roman"/>
          <w:sz w:val="28"/>
          <w:szCs w:val="28"/>
          <w:lang w:val="ru-RU"/>
        </w:rPr>
        <w:t xml:space="preserve">1 </w:t>
      </w:r>
      <w:r w:rsidRPr="005F296F">
        <w:rPr>
          <w:rFonts w:ascii="Times New Roman" w:eastAsia="Times New Roman" w:hAnsi="Times New Roman" w:cs="Times New Roman"/>
          <w:sz w:val="28"/>
          <w:szCs w:val="28"/>
        </w:rPr>
        <w:t>авторское свидетельство</w:t>
      </w:r>
      <w:r w:rsidRPr="005F296F">
        <w:rPr>
          <w:rFonts w:ascii="Times New Roman" w:eastAsia="Times New Roman" w:hAnsi="Times New Roman" w:cs="Times New Roman"/>
          <w:sz w:val="28"/>
          <w:szCs w:val="28"/>
          <w:lang w:val="ru-RU"/>
        </w:rPr>
        <w:t>, 3 акта внедрения</w:t>
      </w:r>
      <w:r w:rsidRPr="005F296F">
        <w:rPr>
          <w:rFonts w:ascii="Times New Roman" w:eastAsia="Times New Roman" w:hAnsi="Times New Roman" w:cs="Times New Roman"/>
          <w:sz w:val="28"/>
          <w:szCs w:val="28"/>
        </w:rPr>
        <w:t>.</w:t>
      </w:r>
    </w:p>
    <w:p w14:paraId="22C0EC3E" w14:textId="77777777" w:rsidR="004E527B" w:rsidRPr="005F296F" w:rsidRDefault="00584526"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Личный вклад автора</w:t>
      </w:r>
    </w:p>
    <w:p w14:paraId="5E33D978" w14:textId="7322D09B" w:rsidR="004E527B" w:rsidRPr="005F296F" w:rsidRDefault="00335C2B" w:rsidP="000B2D0B">
      <w:pPr>
        <w:pBdr>
          <w:top w:val="nil"/>
          <w:left w:val="nil"/>
          <w:bottom w:val="nil"/>
          <w:right w:val="nil"/>
          <w:between w:val="nil"/>
        </w:pBdr>
        <w:spacing w:after="0"/>
        <w:ind w:firstLine="720"/>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Автором самостоятельно проведен аналитический обзор литературы, выполнены сбор и обработка первичного клинического материала, формирование электронной базы данных. Проведен забор биологического </w:t>
      </w:r>
      <w:r w:rsidRPr="005F296F">
        <w:rPr>
          <w:rFonts w:ascii="Times New Roman" w:eastAsia="Times New Roman" w:hAnsi="Times New Roman" w:cs="Times New Roman"/>
          <w:sz w:val="28"/>
          <w:szCs w:val="28"/>
        </w:rPr>
        <w:lastRenderedPageBreak/>
        <w:t>материала и молекулярно-генетическое исследование (выделение ДНК, генотипирование трех SNP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Лично выполнен статистический анализ и на основе полученных данных разработан прогностический алгоритм (авторское свидетельство №</w:t>
      </w:r>
      <w:r w:rsidRPr="00E05B6A">
        <w:rPr>
          <w:rFonts w:ascii="Times New Roman" w:hAnsi="Times New Roman" w:cs="Times New Roman"/>
        </w:rPr>
        <w:t xml:space="preserve"> </w:t>
      </w:r>
      <w:r w:rsidRPr="005F296F">
        <w:rPr>
          <w:rFonts w:ascii="Times New Roman" w:eastAsia="Times New Roman" w:hAnsi="Times New Roman" w:cs="Times New Roman"/>
          <w:sz w:val="28"/>
          <w:szCs w:val="28"/>
        </w:rPr>
        <w:t>71562)</w:t>
      </w:r>
      <w:r w:rsidR="00F11929" w:rsidRPr="00F11929">
        <w:t xml:space="preserve"> </w:t>
      </w:r>
      <w:r w:rsidR="00F11929" w:rsidRPr="00F11929">
        <w:rPr>
          <w:rFonts w:ascii="Times New Roman" w:eastAsia="Times New Roman" w:hAnsi="Times New Roman" w:cs="Times New Roman"/>
          <w:sz w:val="28"/>
          <w:szCs w:val="28"/>
        </w:rPr>
        <w:t>[2</w:t>
      </w:r>
      <w:r w:rsidR="00F11929">
        <w:rPr>
          <w:rFonts w:ascii="Times New Roman" w:eastAsia="Times New Roman" w:hAnsi="Times New Roman" w:cs="Times New Roman"/>
          <w:sz w:val="28"/>
          <w:szCs w:val="28"/>
          <w:lang w:val="ru-RU"/>
        </w:rPr>
        <w:t>4</w:t>
      </w:r>
      <w:r w:rsidR="00F11929" w:rsidRPr="00F11929">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подготовлены и опубликованы научные статьи.</w:t>
      </w:r>
    </w:p>
    <w:p w14:paraId="062AAD5C" w14:textId="2F45C448" w:rsidR="004E527B" w:rsidRPr="001B14EB" w:rsidRDefault="001B14EB" w:rsidP="001B14EB">
      <w:pPr>
        <w:pBdr>
          <w:top w:val="nil"/>
          <w:left w:val="nil"/>
          <w:bottom w:val="nil"/>
          <w:right w:val="nil"/>
          <w:between w:val="nil"/>
        </w:pBdr>
        <w:spacing w:after="0"/>
        <w:ind w:firstLine="709"/>
        <w:jc w:val="both"/>
        <w:rPr>
          <w:rFonts w:ascii="Times New Roman" w:eastAsia="Times New Roman" w:hAnsi="Times New Roman" w:cs="Times New Roman"/>
          <w:sz w:val="28"/>
          <w:szCs w:val="28"/>
        </w:rPr>
      </w:pPr>
      <w:r w:rsidRPr="001B14EB">
        <w:rPr>
          <w:rFonts w:ascii="Times New Roman" w:eastAsia="Times New Roman" w:hAnsi="Times New Roman" w:cs="Times New Roman"/>
          <w:sz w:val="28"/>
          <w:szCs w:val="28"/>
        </w:rPr>
        <w:t>Все разделы работы логически взаимосвязаны, а полученные результаты и сформулированные положения соответствуют цели и задачам исследования. Научная новизна определяется получением новых данных об ассоциации изученных генетических полиморфизмов с риском развития геморрагического инсульта в казахской популяции, а также разработкой клинико-генетической прогностической модели. Достоверность результатов обеспечена применением современных молекулярно-генетических и статистических методов, достаточным объёмом исследованной выборки и корректной интерпретацией полученных данных. Практическая ценность работы заключается в возможности использования установленных эпидемиологических и генетических закономерностей для оценки риска заболевания и совершенствования подходов к его прогнозированию. В диссертации соблюдены принципы академической честности: использованные источники и результаты собственных публикаций приведены с соответствующими ссылками, а научные положения, выводы и практические рекомендации сформулированы автором самостоятельно.</w:t>
      </w:r>
    </w:p>
    <w:p w14:paraId="2E4950F4" w14:textId="77777777" w:rsidR="004E527B" w:rsidRPr="005F296F" w:rsidRDefault="008D0578" w:rsidP="008D0578">
      <w:pPr>
        <w:pageBreakBefore/>
        <w:pBdr>
          <w:top w:val="nil"/>
          <w:left w:val="nil"/>
          <w:bottom w:val="nil"/>
          <w:right w:val="nil"/>
          <w:between w:val="nil"/>
        </w:pBdr>
        <w:spacing w:after="0"/>
        <w:ind w:firstLine="709"/>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1</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ОБЗОР</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ЛИТЕРАТУРЫ</w:t>
      </w:r>
    </w:p>
    <w:p w14:paraId="4DB372C3" w14:textId="77777777" w:rsidR="00584526" w:rsidRPr="005F296F" w:rsidRDefault="00584526" w:rsidP="000B2D0B">
      <w:pPr>
        <w:pBdr>
          <w:top w:val="nil"/>
          <w:left w:val="nil"/>
          <w:bottom w:val="nil"/>
          <w:right w:val="nil"/>
          <w:between w:val="nil"/>
        </w:pBdr>
        <w:spacing w:after="0"/>
        <w:jc w:val="center"/>
        <w:rPr>
          <w:rFonts w:ascii="Times New Roman" w:eastAsia="Times New Roman" w:hAnsi="Times New Roman" w:cs="Times New Roman"/>
          <w:b/>
          <w:bCs/>
          <w:sz w:val="28"/>
          <w:szCs w:val="28"/>
          <w:lang w:val="ru-RU"/>
        </w:rPr>
      </w:pPr>
    </w:p>
    <w:p w14:paraId="78467FAC" w14:textId="72EB3F54" w:rsidR="004E527B" w:rsidRPr="005F296F" w:rsidRDefault="008D0578" w:rsidP="008D0578">
      <w:pPr>
        <w:spacing w:after="0"/>
        <w:ind w:firstLine="709"/>
        <w:rPr>
          <w:rFonts w:ascii="Times New Roman" w:eastAsia="Times New Roman" w:hAnsi="Times New Roman" w:cs="Times New Roman"/>
          <w:b/>
          <w:bCs/>
          <w:sz w:val="28"/>
          <w:szCs w:val="28"/>
        </w:rPr>
      </w:pPr>
      <w:bookmarkStart w:id="8" w:name="_Hlk234822110"/>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1.1 Внутримозговое кровоизлияние в структуре цереброваскулярных заболеваний</w:t>
      </w:r>
    </w:p>
    <w:bookmarkEnd w:id="8"/>
    <w:p w14:paraId="31B61245" w14:textId="31907B8E"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По данным исследования Global </w:t>
      </w:r>
      <w:proofErr w:type="spellStart"/>
      <w:r w:rsidRPr="005F296F">
        <w:rPr>
          <w:rFonts w:ascii="Times New Roman" w:eastAsia="Times New Roman" w:hAnsi="Times New Roman" w:cs="Times New Roman"/>
          <w:sz w:val="28"/>
          <w:szCs w:val="28"/>
        </w:rPr>
        <w:t>Burden</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of</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Disease</w:t>
      </w:r>
      <w:proofErr w:type="spellEnd"/>
      <w:r w:rsidRPr="005F296F">
        <w:rPr>
          <w:rFonts w:ascii="Times New Roman" w:eastAsia="Times New Roman" w:hAnsi="Times New Roman" w:cs="Times New Roman"/>
          <w:sz w:val="28"/>
          <w:szCs w:val="28"/>
        </w:rPr>
        <w:t xml:space="preserve"> 2021, в мире насчитывалось 93,8 млн (95 % ДИ: 89,0-99,3) лиц, перенёсших инсульт, число новых случаев составило 11,9 млн (10,7-13,2), число смертей - 7,3 млн (6,6-7,8) [1]. В структуре новых случаев ишемический инсульт составляет 65,3 % (62,4-67,7), внутримозговое кровоизлияние (ВК) - 28,8 % (28,3-28,8), субарахноидальное кровоизлияние - 5,8 % (5,7-6,0) [1]. При меньшей частоте по сравнению с ишемическим инсультом ВК даёт самую высокую летальность и наиболее тяжёлые последствия: на его долю приходится 49,</w:t>
      </w:r>
      <w:r w:rsidR="003228CE">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xml:space="preserve"> % (49,3-49,8) общего бремени инсульта, измеряемого в DALY, тогда как на ишемический инсульт - 43,8 % (43,5-44,3) [1]. Стандартизованная по возрасту смертность при ВК (39,1 на 100 000) практически равна таковой при ишемическом инсульте (44,2) при вдвое меньшей заболеваемости (40,8 против 92,4) [1].</w:t>
      </w:r>
    </w:p>
    <w:p w14:paraId="1C8A3E0B" w14:textId="143765A3" w:rsidR="00AC1299" w:rsidRPr="005F296F" w:rsidRDefault="00AC1299">
      <w:pPr>
        <w:spacing w:after="0"/>
        <w:ind w:firstLine="709"/>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Согласно систематическому обзору </w:t>
      </w:r>
      <w:proofErr w:type="spellStart"/>
      <w:r w:rsidRPr="005F296F">
        <w:rPr>
          <w:rFonts w:ascii="Times New Roman" w:eastAsia="Times New Roman" w:hAnsi="Times New Roman" w:cs="Times New Roman"/>
          <w:sz w:val="28"/>
          <w:szCs w:val="28"/>
        </w:rPr>
        <w:t>Wolsink</w:t>
      </w:r>
      <w:proofErr w:type="spellEnd"/>
      <w:r w:rsidRPr="005F296F">
        <w:rPr>
          <w:rFonts w:ascii="Times New Roman" w:eastAsia="Times New Roman" w:hAnsi="Times New Roman" w:cs="Times New Roman"/>
          <w:sz w:val="28"/>
          <w:szCs w:val="28"/>
        </w:rPr>
        <w:t xml:space="preserve"> и соавторов (2024), заболеваемость ВК составляет 29,2 на 100 000 человеко-лет (95% ДИ: 23,3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36,4), 30-дневная летальность </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35,5 %, а благоприятный функциональный исход через 3</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12 месяцев зафиксирован лишь у 31,2 % пациентов [4]. Более ранний мета-анализ </w:t>
      </w:r>
      <w:proofErr w:type="spellStart"/>
      <w:r w:rsidRPr="005F296F">
        <w:rPr>
          <w:rFonts w:ascii="Times New Roman" w:eastAsia="Times New Roman" w:hAnsi="Times New Roman" w:cs="Times New Roman"/>
          <w:sz w:val="28"/>
          <w:szCs w:val="28"/>
        </w:rPr>
        <w:t>van</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Asch</w:t>
      </w:r>
      <w:proofErr w:type="spellEnd"/>
      <w:r w:rsidRPr="005F296F">
        <w:rPr>
          <w:rFonts w:ascii="Times New Roman" w:eastAsia="Times New Roman" w:hAnsi="Times New Roman" w:cs="Times New Roman"/>
          <w:sz w:val="28"/>
          <w:szCs w:val="28"/>
        </w:rPr>
        <w:t xml:space="preserve"> и соавторов (2010) давал сопоставимую оценку заболеваемости </w:t>
      </w:r>
      <w:r w:rsidR="004D5C04"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24,6 на 100 000 человеко-лет [5].</w:t>
      </w:r>
    </w:p>
    <w:p w14:paraId="4123142F" w14:textId="1FB03589"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Заболеваемость ВК существенно различается между этническими группами. По данным мета-анализа </w:t>
      </w:r>
      <w:proofErr w:type="spellStart"/>
      <w:r w:rsidRPr="005F296F">
        <w:rPr>
          <w:rFonts w:ascii="Times New Roman" w:eastAsia="Times New Roman" w:hAnsi="Times New Roman" w:cs="Times New Roman"/>
          <w:sz w:val="28"/>
          <w:szCs w:val="28"/>
        </w:rPr>
        <w:t>van</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Asch</w:t>
      </w:r>
      <w:proofErr w:type="spellEnd"/>
      <w:r w:rsidRPr="005F296F">
        <w:rPr>
          <w:rFonts w:ascii="Times New Roman" w:eastAsia="Times New Roman" w:hAnsi="Times New Roman" w:cs="Times New Roman"/>
          <w:sz w:val="28"/>
          <w:szCs w:val="28"/>
        </w:rPr>
        <w:t xml:space="preserve"> с соавторами, у лиц азиатского происхождения показатель составляет 51,8 на 100 000 человеко-лет, что более чем вдвое превышает таковой в европейской популяции (24,2), у лиц африканского происхождения (22,9) и у испаноязычного населения (19,6) [5]. Межпопуляционные различия касаются и летальности: в Японии 30-суточная летальность составляет 16,7 %, тогда как в остальных странах - 42,3 % [5]. Различается и структура инсульта</w:t>
      </w:r>
      <w:r w:rsidR="00635FC5" w:rsidRPr="005F296F">
        <w:rPr>
          <w:rFonts w:ascii="Times New Roman" w:eastAsia="Times New Roman" w:hAnsi="Times New Roman" w:cs="Times New Roman"/>
          <w:sz w:val="28"/>
          <w:szCs w:val="28"/>
          <w:lang w:val="ru-RU"/>
        </w:rPr>
        <w:t xml:space="preserve"> в странах по уровню дохода</w:t>
      </w:r>
      <w:r w:rsidRPr="005F296F">
        <w:rPr>
          <w:rFonts w:ascii="Times New Roman" w:eastAsia="Times New Roman" w:hAnsi="Times New Roman" w:cs="Times New Roman"/>
          <w:sz w:val="28"/>
          <w:szCs w:val="28"/>
        </w:rPr>
        <w:t>. По данным GBD 2021, в странах с высоким уровнем дохода внутримозговое кровоизлияние составляет 17,8 % (17,3-17,9) всех новых случаев инсульта, тогда как в странах с низким и средним уровнем дохода - 31,1 % (30,2-31,3), а в странах с низким уровнем дохода - 36,9 % (36,5-37,1) [1]; в азиатских странах доля геморрагического инсульта оценивается в 15-40 % против 10-15 % в большинстве развитых стран Северной Америки и Западной Европы [2</w:t>
      </w:r>
      <w:r w:rsidR="00F22693" w:rsidRPr="005F296F">
        <w:rPr>
          <w:rFonts w:ascii="Times New Roman" w:eastAsia="Times New Roman" w:hAnsi="Times New Roman" w:cs="Times New Roman"/>
          <w:sz w:val="28"/>
          <w:szCs w:val="28"/>
          <w:lang w:val="ru-RU"/>
        </w:rPr>
        <w:t>5</w:t>
      </w:r>
      <w:r w:rsidR="00CE1C6E">
        <w:rPr>
          <w:rFonts w:ascii="Times New Roman" w:eastAsia="Times New Roman" w:hAnsi="Times New Roman" w:cs="Times New Roman"/>
          <w:sz w:val="28"/>
          <w:szCs w:val="28"/>
          <w:lang w:val="ru-RU"/>
        </w:rPr>
        <w:t>, 29</w:t>
      </w:r>
      <w:r w:rsidRPr="005F296F">
        <w:rPr>
          <w:rFonts w:ascii="Times New Roman" w:eastAsia="Times New Roman" w:hAnsi="Times New Roman" w:cs="Times New Roman"/>
          <w:sz w:val="28"/>
          <w:szCs w:val="28"/>
        </w:rPr>
        <w:t>]. Авторы GBD 2021 связывают более высокую долю ВК в странах с низким и средним уровнем дохода с большей распространённостью артериальной гипертензии и худшим её контролем по сравнению со странами с высоким уровнем дохода [1].</w:t>
      </w:r>
    </w:p>
    <w:p w14:paraId="79CA1E6C" w14:textId="6EAACA89"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Наиболее полные данные по Казахстану получены при анализе Единой национальной электронной системы здравоохранения за 2014-2019 годы, охватившем 177947 пациентов [3]. ВК составляет 19</w:t>
      </w:r>
      <w:r w:rsidR="0086475D"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всех </w:t>
      </w:r>
      <w:r w:rsidRPr="005F296F">
        <w:rPr>
          <w:rFonts w:ascii="Times New Roman" w:eastAsia="Times New Roman" w:hAnsi="Times New Roman" w:cs="Times New Roman"/>
          <w:sz w:val="28"/>
          <w:szCs w:val="28"/>
        </w:rPr>
        <w:lastRenderedPageBreak/>
        <w:t>госпитализированных случаев инсульта. Средний возраст пациентов с ВК - 59,2 года, что значимо моложе, чем при ишемическом инсульте (64,8 года) [3]. Значительная доля пациентов с ВК находится в трудоспособном возрасте, что определяет высокую социально-экономическую значимость заболевания.</w:t>
      </w:r>
    </w:p>
    <w:p w14:paraId="59FDFCC9" w14:textId="062DBA0C"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Сопоставление стран Центральной Азии по стандартизованным по возрасту показателям заболеваемости </w:t>
      </w:r>
      <w:r w:rsidR="0086475D" w:rsidRPr="005F296F">
        <w:rPr>
          <w:rFonts w:ascii="Times New Roman" w:eastAsia="Times New Roman" w:hAnsi="Times New Roman" w:cs="Times New Roman"/>
          <w:sz w:val="28"/>
          <w:szCs w:val="28"/>
          <w:lang w:val="ru-RU"/>
        </w:rPr>
        <w:t xml:space="preserve">ВК </w:t>
      </w:r>
      <w:r w:rsidRPr="005F296F">
        <w:rPr>
          <w:rFonts w:ascii="Times New Roman" w:eastAsia="Times New Roman" w:hAnsi="Times New Roman" w:cs="Times New Roman"/>
          <w:sz w:val="28"/>
          <w:szCs w:val="28"/>
        </w:rPr>
        <w:t>(GBD 2017) показывает следующее распределение на 100 000 населения: Узбекистан - 63,0 (95 % ДИ: 57,9-68,5), Кыргызстан - 51,8 (47,9-55,8), Таджикистан - 50,6 (46,1-55,5), Казахстан - 43,4 (39,9-47,2) [2</w:t>
      </w:r>
      <w:r w:rsidR="00F22693"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Для сравнения, в Китае показатель составляет 61,9 (56,9-67,4), в Японии - 28,7 (26,5-30,9) [2</w:t>
      </w:r>
      <w:r w:rsidR="00F22693"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Таким образом, Казахстан имеет наименьшую стандартизованную заболеваемость ВК среди стран Центральной Азии, оставаясь при этом выше уровня стран Восточной Азии с высоким уровнем дохода.</w:t>
      </w:r>
    </w:p>
    <w:p w14:paraId="7FD7860E" w14:textId="102C44DE"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 Казахстане среди пациентов с ВК представители казахской популяции составляют 63 %, русской - 21 % [3]. Многофакторный анализ показал, что риск смерти при ВК у пациентов русской национальности выше, чем у казахов, в 1,42 раза (95 % ДИ: 1,36-1,48). Однако стандартизованные по возрасту показатели заболеваемости в разрезе этнической принадлежности в этом исследовании не рассчитывались.</w:t>
      </w:r>
    </w:p>
    <w:p w14:paraId="3B4D76E2" w14:textId="07C5A03F" w:rsidR="00FB5FF6" w:rsidRPr="005F296F" w:rsidRDefault="00FB5FF6" w:rsidP="00E05B6A">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Регистрируемая заболеваемость цереброваскулярными болезнями в </w:t>
      </w:r>
      <w:r w:rsidR="00BE5F19" w:rsidRPr="005F296F">
        <w:rPr>
          <w:rFonts w:ascii="Times New Roman" w:eastAsia="Times New Roman" w:hAnsi="Times New Roman" w:cs="Times New Roman"/>
          <w:sz w:val="28"/>
          <w:szCs w:val="28"/>
          <w:lang w:val="ru-RU"/>
        </w:rPr>
        <w:t xml:space="preserve">Карагандинской </w:t>
      </w:r>
      <w:r w:rsidRPr="005F296F">
        <w:rPr>
          <w:rFonts w:ascii="Times New Roman" w:eastAsia="Times New Roman" w:hAnsi="Times New Roman" w:cs="Times New Roman"/>
          <w:sz w:val="28"/>
          <w:szCs w:val="28"/>
        </w:rPr>
        <w:t>области в 2020 году составила 490,0 на 100 000 населения (95 % ДИ: 478,3-501,7), что относится к числу наиболее высоких показателей в республике при среднереспубликанском уровне 433,7 [</w:t>
      </w:r>
      <w:r w:rsidR="00410F00" w:rsidRPr="005F296F">
        <w:rPr>
          <w:rFonts w:ascii="Times New Roman" w:eastAsia="Times New Roman" w:hAnsi="Times New Roman" w:cs="Times New Roman"/>
          <w:sz w:val="28"/>
          <w:szCs w:val="28"/>
          <w:lang w:val="ru-RU"/>
        </w:rPr>
        <w:t>27</w:t>
      </w:r>
      <w:r w:rsidRPr="005F296F">
        <w:rPr>
          <w:rFonts w:ascii="Times New Roman" w:eastAsia="Times New Roman" w:hAnsi="Times New Roman" w:cs="Times New Roman"/>
          <w:sz w:val="28"/>
          <w:szCs w:val="28"/>
        </w:rPr>
        <w:t>]. По данным реестра за 2019 год, доля ВК среди всех инсультов составляет 15,7 %, заболеваемость ВК - 40,07 на 100 000, госпитальная летальность - 30,07 % [6].</w:t>
      </w:r>
    </w:p>
    <w:p w14:paraId="4A4BEB28" w14:textId="15104607" w:rsidR="00026F6E" w:rsidRPr="005F296F" w:rsidRDefault="00FB5FF6" w:rsidP="00026F6E">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Таким образом,</w:t>
      </w:r>
      <w:r w:rsidR="00635FC5" w:rsidRPr="005F296F">
        <w:rPr>
          <w:rFonts w:ascii="Times New Roman" w:eastAsia="Times New Roman" w:hAnsi="Times New Roman" w:cs="Times New Roman"/>
          <w:sz w:val="28"/>
          <w:szCs w:val="28"/>
          <w:lang w:val="ru-RU"/>
        </w:rPr>
        <w:t xml:space="preserve"> при </w:t>
      </w:r>
      <w:r w:rsidR="004D5C04" w:rsidRPr="005F296F">
        <w:rPr>
          <w:rFonts w:ascii="Times New Roman" w:eastAsia="Times New Roman" w:hAnsi="Times New Roman" w:cs="Times New Roman"/>
          <w:sz w:val="28"/>
          <w:szCs w:val="28"/>
        </w:rPr>
        <w:t>изучении заболеваемости ВК в разрезе этнической принадлежности отмечается дефицит исследований с возрастной стандартизацией. В крупнейшем казахстанском исследовании [3], как и при первичном анализе изучаемой когорты [</w:t>
      </w:r>
      <w:r w:rsidR="00D16CD3" w:rsidRPr="005F296F">
        <w:rPr>
          <w:rFonts w:ascii="Times New Roman" w:eastAsia="Times New Roman" w:hAnsi="Times New Roman" w:cs="Times New Roman"/>
          <w:sz w:val="28"/>
          <w:szCs w:val="28"/>
          <w:lang w:val="ru-RU"/>
        </w:rPr>
        <w:t>28</w:t>
      </w:r>
      <w:r w:rsidR="004D5C04" w:rsidRPr="005F296F">
        <w:rPr>
          <w:rFonts w:ascii="Times New Roman" w:eastAsia="Times New Roman" w:hAnsi="Times New Roman" w:cs="Times New Roman"/>
          <w:sz w:val="28"/>
          <w:szCs w:val="28"/>
        </w:rPr>
        <w:t xml:space="preserve">], сопоставлялись лишь доли пациентов разных этнических групп без учёта возрастного состава населения. Между тем возрастные структуры этнических групп могут существенно различаться, а ВК является возраст-зависимым заболеванием, вследствие чего сравнение </w:t>
      </w:r>
      <w:proofErr w:type="spellStart"/>
      <w:r w:rsidR="004D5C04" w:rsidRPr="005F296F">
        <w:rPr>
          <w:rFonts w:ascii="Times New Roman" w:eastAsia="Times New Roman" w:hAnsi="Times New Roman" w:cs="Times New Roman"/>
          <w:sz w:val="28"/>
          <w:szCs w:val="28"/>
        </w:rPr>
        <w:t>нестандартизованных</w:t>
      </w:r>
      <w:proofErr w:type="spellEnd"/>
      <w:r w:rsidR="004D5C04" w:rsidRPr="005F296F">
        <w:rPr>
          <w:rFonts w:ascii="Times New Roman" w:eastAsia="Times New Roman" w:hAnsi="Times New Roman" w:cs="Times New Roman"/>
          <w:sz w:val="28"/>
          <w:szCs w:val="28"/>
        </w:rPr>
        <w:t xml:space="preserve"> показателей может приводить к систематическим искажениям и ложноотрицательным выводам.</w:t>
      </w:r>
    </w:p>
    <w:p w14:paraId="7F0A44D1" w14:textId="77777777" w:rsidR="000B2D0B" w:rsidRPr="005F296F" w:rsidRDefault="000B2D0B" w:rsidP="004D5C04">
      <w:pPr>
        <w:spacing w:after="0"/>
        <w:ind w:firstLine="708"/>
        <w:jc w:val="both"/>
        <w:rPr>
          <w:rFonts w:ascii="Times New Roman" w:eastAsia="Times New Roman" w:hAnsi="Times New Roman" w:cs="Times New Roman"/>
          <w:sz w:val="28"/>
          <w:szCs w:val="28"/>
          <w:lang w:val="ru-RU"/>
        </w:rPr>
      </w:pPr>
    </w:p>
    <w:p w14:paraId="47FF14D0" w14:textId="0016A677" w:rsidR="004E527B" w:rsidRPr="005F296F" w:rsidRDefault="00335C2B" w:rsidP="008D0578">
      <w:pPr>
        <w:pBdr>
          <w:top w:val="nil"/>
          <w:left w:val="nil"/>
          <w:bottom w:val="nil"/>
          <w:right w:val="nil"/>
          <w:between w:val="nil"/>
        </w:pBdr>
        <w:spacing w:after="0"/>
        <w:ind w:firstLine="708"/>
        <w:rPr>
          <w:rFonts w:ascii="Times New Roman" w:eastAsia="Times New Roman" w:hAnsi="Times New Roman" w:cs="Times New Roman"/>
          <w:b/>
          <w:bCs/>
          <w:sz w:val="28"/>
          <w:szCs w:val="28"/>
        </w:rPr>
      </w:pPr>
      <w:bookmarkStart w:id="9" w:name="_Hlk234822319"/>
      <w:r w:rsidRPr="005F296F">
        <w:rPr>
          <w:rFonts w:ascii="Times New Roman" w:eastAsia="Times New Roman" w:hAnsi="Times New Roman" w:cs="Times New Roman"/>
          <w:b/>
          <w:bCs/>
          <w:sz w:val="28"/>
          <w:szCs w:val="28"/>
        </w:rPr>
        <w:t>1.2 Анатомические варианты внутримозгового кровоизлияния и их распределение в европейской и азиатской популяциях</w:t>
      </w:r>
    </w:p>
    <w:bookmarkEnd w:id="9"/>
    <w:p w14:paraId="0AFFC487" w14:textId="5383C9BE" w:rsidR="00786F95" w:rsidRDefault="00335C2B" w:rsidP="00786F95">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Анатомическая локализация внутримозгового кровоизлияния является ключевым фактором, определяющим патогенез, клиническое течение и прогноз заболевания. В зависимости от локализации выделяют глубокие (базальные ганглии, таламус), лобарные (корково-подкорковые отделы полушарий), мозжечковые и стволовые (мостовые) кровоизлияния [</w:t>
      </w:r>
      <w:r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w:t>
      </w:r>
      <w:r w:rsidR="005D575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 xml:space="preserve">]. Каждый из этих </w:t>
      </w:r>
      <w:r w:rsidRPr="005F296F">
        <w:rPr>
          <w:rFonts w:ascii="Times New Roman" w:eastAsia="Times New Roman" w:hAnsi="Times New Roman" w:cs="Times New Roman"/>
          <w:sz w:val="28"/>
          <w:szCs w:val="28"/>
        </w:rPr>
        <w:lastRenderedPageBreak/>
        <w:t>вариантов имеет специфические патофизиологические механизмы и прогностические особенности (Рисунок 1).</w:t>
      </w:r>
    </w:p>
    <w:p w14:paraId="08D8F3E2" w14:textId="5D67AC22" w:rsidR="008D0578" w:rsidRPr="005F296F" w:rsidRDefault="00335C2B" w:rsidP="00E05B6A">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rPr>
        <w:t xml:space="preserve"> </w:t>
      </w:r>
      <w:r w:rsidR="00F2050D" w:rsidRPr="005F296F">
        <w:rPr>
          <w:rFonts w:ascii="Times New Roman" w:eastAsia="Times New Roman" w:hAnsi="Times New Roman" w:cs="Times New Roman"/>
          <w:noProof/>
          <w:sz w:val="28"/>
          <w:szCs w:val="28"/>
        </w:rPr>
        <w:drawing>
          <wp:inline distT="0" distB="0" distL="0" distR="0" wp14:anchorId="73F57975" wp14:editId="5D2DB0E1">
            <wp:extent cx="6089015" cy="3802380"/>
            <wp:effectExtent l="0" t="0" r="6985" b="7620"/>
            <wp:docPr id="153997808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9424" cy="3802635"/>
                    </a:xfrm>
                    <a:prstGeom prst="rect">
                      <a:avLst/>
                    </a:prstGeom>
                    <a:noFill/>
                  </pic:spPr>
                </pic:pic>
              </a:graphicData>
            </a:graphic>
          </wp:inline>
        </w:drawing>
      </w:r>
      <w:r w:rsidR="00F2050D" w:rsidRPr="005F296F">
        <w:rPr>
          <w:rFonts w:ascii="Times New Roman" w:eastAsia="Times New Roman" w:hAnsi="Times New Roman" w:cs="Times New Roman"/>
          <w:sz w:val="28"/>
          <w:szCs w:val="28"/>
        </w:rPr>
        <w:t xml:space="preserve">Рисунок </w:t>
      </w:r>
      <w:r w:rsidR="000067F2" w:rsidRPr="005F296F">
        <w:rPr>
          <w:rFonts w:ascii="Times New Roman" w:eastAsia="Times New Roman" w:hAnsi="Times New Roman" w:cs="Times New Roman"/>
          <w:sz w:val="28"/>
          <w:szCs w:val="28"/>
          <w:lang w:val="ru-RU"/>
        </w:rPr>
        <w:t>1</w:t>
      </w:r>
      <w:r w:rsidR="00F2050D" w:rsidRPr="005F296F">
        <w:rPr>
          <w:rFonts w:ascii="Times New Roman" w:eastAsia="Times New Roman" w:hAnsi="Times New Roman" w:cs="Times New Roman"/>
          <w:sz w:val="28"/>
          <w:szCs w:val="28"/>
        </w:rPr>
        <w:t>- Дифференциальная клинико-патогенетическая характеристика анатомических вариантов внутримозгового кровоизлияния</w:t>
      </w:r>
    </w:p>
    <w:p w14:paraId="4D4EEE96" w14:textId="0BF56D9F" w:rsidR="003D0F08" w:rsidRPr="005F296F" w:rsidRDefault="003D0F08" w:rsidP="003D0F08">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Примечание</w:t>
      </w:r>
      <w:r w:rsidR="000067F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 xml:space="preserve">- Составлено по источникам [2, </w:t>
      </w:r>
      <w:r w:rsidR="005D575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w:t>
      </w:r>
    </w:p>
    <w:p w14:paraId="1CA637F0" w14:textId="77777777" w:rsidR="00542F8D" w:rsidRPr="005F296F" w:rsidRDefault="00542F8D" w:rsidP="003D0F08">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p>
    <w:p w14:paraId="6F2A789A" w14:textId="29B318A4" w:rsidR="004E527B" w:rsidRPr="005F296F" w:rsidRDefault="009529D0" w:rsidP="00BE5F19">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Распределение анатомических вариантов ВК различается между популяциями. Наиболее полные данные по этому вопросу получены в исследовании ERICH - многоцентровом проспективном исследовании типа «случай</w:t>
      </w:r>
      <w:r w:rsidR="00094C46"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контроль», включившем 3000 пациентов со спонтанным внутримозговым кровоизлиянием, по 1000 в каждой из трёх этнических групп, с централизованной проверкой нейровизуализации и раздельным </w:t>
      </w:r>
      <w:proofErr w:type="spellStart"/>
      <w:r w:rsidRPr="005F296F">
        <w:rPr>
          <w:rFonts w:ascii="Times New Roman" w:eastAsia="Times New Roman" w:hAnsi="Times New Roman" w:cs="Times New Roman"/>
          <w:sz w:val="28"/>
          <w:szCs w:val="28"/>
          <w:lang w:val="ru-RU"/>
        </w:rPr>
        <w:t>фенотипированием</w:t>
      </w:r>
      <w:proofErr w:type="spellEnd"/>
      <w:r w:rsidRPr="005F296F">
        <w:rPr>
          <w:rFonts w:ascii="Times New Roman" w:eastAsia="Times New Roman" w:hAnsi="Times New Roman" w:cs="Times New Roman"/>
          <w:sz w:val="28"/>
          <w:szCs w:val="28"/>
          <w:lang w:val="ru-RU"/>
        </w:rPr>
        <w:t xml:space="preserve"> лобарных и </w:t>
      </w:r>
      <w:proofErr w:type="spellStart"/>
      <w:r w:rsidRPr="005F296F">
        <w:rPr>
          <w:rFonts w:ascii="Times New Roman" w:eastAsia="Times New Roman" w:hAnsi="Times New Roman" w:cs="Times New Roman"/>
          <w:sz w:val="28"/>
          <w:szCs w:val="28"/>
          <w:lang w:val="ru-RU"/>
        </w:rPr>
        <w:t>нелобарных</w:t>
      </w:r>
      <w:proofErr w:type="spellEnd"/>
      <w:r w:rsidRPr="005F296F">
        <w:rPr>
          <w:rFonts w:ascii="Times New Roman" w:eastAsia="Times New Roman" w:hAnsi="Times New Roman" w:cs="Times New Roman"/>
          <w:sz w:val="28"/>
          <w:szCs w:val="28"/>
          <w:lang w:val="ru-RU"/>
        </w:rPr>
        <w:t xml:space="preserve"> кровоизлияний [</w:t>
      </w:r>
      <w:r w:rsidR="00D16CD3" w:rsidRPr="005F296F">
        <w:rPr>
          <w:rFonts w:ascii="Times New Roman" w:eastAsia="Times New Roman" w:hAnsi="Times New Roman" w:cs="Times New Roman"/>
          <w:sz w:val="28"/>
          <w:szCs w:val="28"/>
          <w:lang w:val="ru-RU"/>
        </w:rPr>
        <w:t>29</w:t>
      </w:r>
      <w:r w:rsidRPr="005F296F">
        <w:rPr>
          <w:rFonts w:ascii="Times New Roman" w:eastAsia="Times New Roman" w:hAnsi="Times New Roman" w:cs="Times New Roman"/>
          <w:sz w:val="28"/>
          <w:szCs w:val="28"/>
          <w:lang w:val="ru-RU"/>
        </w:rPr>
        <w:t xml:space="preserve">]. Доля лобарных кровоизлияний составила 23,8 % у афроамериканцев, 27,4 % у латиноамериканцев и 42,0 % у представителей европеоидной расы (p </w:t>
      </w:r>
      <w:proofErr w:type="gramStart"/>
      <w:r w:rsidRPr="005F296F">
        <w:rPr>
          <w:rFonts w:ascii="Times New Roman" w:eastAsia="Times New Roman" w:hAnsi="Times New Roman" w:cs="Times New Roman"/>
          <w:sz w:val="28"/>
          <w:szCs w:val="28"/>
          <w:lang w:val="ru-RU"/>
        </w:rPr>
        <w:t>&lt; 0,001</w:t>
      </w:r>
      <w:proofErr w:type="gramEnd"/>
      <w:r w:rsidRPr="005F296F">
        <w:rPr>
          <w:rFonts w:ascii="Times New Roman" w:eastAsia="Times New Roman" w:hAnsi="Times New Roman" w:cs="Times New Roman"/>
          <w:sz w:val="28"/>
          <w:szCs w:val="28"/>
          <w:lang w:val="ru-RU"/>
        </w:rPr>
        <w:t>); доля глубоких кровоизлияний - соответственно 61,5 %, 56,3 % и 44,6 %, стволовых - 6,3 %, 5,6 % и 3,8 %, мозжечковых - 7,3 %, 9,0 % и 7,3 % [</w:t>
      </w:r>
      <w:r w:rsidR="00D16CD3" w:rsidRPr="005F296F">
        <w:rPr>
          <w:rFonts w:ascii="Times New Roman" w:eastAsia="Times New Roman" w:hAnsi="Times New Roman" w:cs="Times New Roman"/>
          <w:sz w:val="28"/>
          <w:szCs w:val="28"/>
          <w:lang w:val="ru-RU"/>
        </w:rPr>
        <w:t>29</w:t>
      </w:r>
      <w:r w:rsidRPr="005F296F">
        <w:rPr>
          <w:rFonts w:ascii="Times New Roman" w:eastAsia="Times New Roman" w:hAnsi="Times New Roman" w:cs="Times New Roman"/>
          <w:sz w:val="28"/>
          <w:szCs w:val="28"/>
          <w:lang w:val="ru-RU"/>
        </w:rPr>
        <w:t xml:space="preserve">]. </w:t>
      </w:r>
      <w:r w:rsidR="003912C2" w:rsidRPr="005F296F">
        <w:rPr>
          <w:rFonts w:ascii="Times New Roman" w:eastAsia="Times New Roman" w:hAnsi="Times New Roman" w:cs="Times New Roman"/>
          <w:sz w:val="28"/>
          <w:szCs w:val="28"/>
          <w:lang w:val="ru-RU"/>
        </w:rPr>
        <w:tab/>
      </w:r>
      <w:r w:rsidR="00335C2B" w:rsidRPr="005F296F">
        <w:rPr>
          <w:rFonts w:ascii="Times New Roman" w:eastAsia="Times New Roman" w:hAnsi="Times New Roman" w:cs="Times New Roman"/>
          <w:sz w:val="28"/>
          <w:szCs w:val="28"/>
        </w:rPr>
        <w:t xml:space="preserve">Таким образом, анатомическая структура ВК </w:t>
      </w:r>
      <w:r w:rsidR="00335C2B" w:rsidRPr="005F296F">
        <w:rPr>
          <w:rFonts w:ascii="Times New Roman" w:eastAsia="Times New Roman" w:hAnsi="Times New Roman" w:cs="Times New Roman"/>
          <w:sz w:val="28"/>
          <w:szCs w:val="28"/>
          <w:lang w:val="ru-RU"/>
        </w:rPr>
        <w:t xml:space="preserve">отличается популяционной гетерогенностью, и в связи с патогенетическими особенностями предполагает различные </w:t>
      </w:r>
      <w:r w:rsidR="00335C2B" w:rsidRPr="005F296F">
        <w:rPr>
          <w:rFonts w:ascii="Times New Roman" w:eastAsia="Times New Roman" w:hAnsi="Times New Roman" w:cs="Times New Roman"/>
          <w:sz w:val="28"/>
          <w:szCs w:val="28"/>
        </w:rPr>
        <w:t>стратегии первичной профилактики</w:t>
      </w:r>
      <w:r w:rsidR="00335C2B" w:rsidRPr="005F296F">
        <w:rPr>
          <w:rFonts w:ascii="Times New Roman" w:eastAsia="Times New Roman" w:hAnsi="Times New Roman" w:cs="Times New Roman"/>
          <w:sz w:val="28"/>
          <w:szCs w:val="28"/>
          <w:lang w:val="ru-RU"/>
        </w:rPr>
        <w:t>.</w:t>
      </w:r>
      <w:r w:rsidR="00335C2B" w:rsidRPr="005F296F">
        <w:rPr>
          <w:rFonts w:ascii="Times New Roman" w:eastAsia="Times New Roman" w:hAnsi="Times New Roman" w:cs="Times New Roman"/>
          <w:sz w:val="28"/>
          <w:szCs w:val="28"/>
        </w:rPr>
        <w:t xml:space="preserve"> В то же время для казахской популяции детальные данные о распределении анатомических вариантов ВК до настоящего исследования отсутствовали.</w:t>
      </w:r>
    </w:p>
    <w:p w14:paraId="4B61A3E8" w14:textId="77777777" w:rsidR="00F17BFC" w:rsidRPr="005F296F" w:rsidRDefault="00F17BFC"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7BD9CDC6" w14:textId="56C527D0" w:rsidR="004E527B" w:rsidRPr="005F296F" w:rsidRDefault="00F17BFC" w:rsidP="00F17BFC">
      <w:pPr>
        <w:pBdr>
          <w:top w:val="nil"/>
          <w:left w:val="nil"/>
          <w:bottom w:val="nil"/>
          <w:right w:val="nil"/>
          <w:between w:val="nil"/>
        </w:pBdr>
        <w:spacing w:after="0"/>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lang w:val="ru-RU"/>
        </w:rPr>
        <w:lastRenderedPageBreak/>
        <w:tab/>
      </w:r>
      <w:r w:rsidRPr="005F296F">
        <w:rPr>
          <w:rFonts w:ascii="Times New Roman" w:eastAsia="Times New Roman" w:hAnsi="Times New Roman" w:cs="Times New Roman"/>
          <w:b/>
          <w:bCs/>
          <w:sz w:val="28"/>
          <w:szCs w:val="28"/>
        </w:rPr>
        <w:t>1.3</w:t>
      </w:r>
      <w:r w:rsidRPr="005F296F">
        <w:rPr>
          <w:rFonts w:ascii="Times New Roman" w:eastAsia="Times New Roman" w:hAnsi="Times New Roman" w:cs="Times New Roman"/>
          <w:b/>
          <w:bCs/>
          <w:sz w:val="28"/>
          <w:szCs w:val="28"/>
          <w:lang w:val="ru-RU"/>
        </w:rPr>
        <w:t xml:space="preserve"> </w:t>
      </w:r>
      <w:r w:rsidRPr="005F296F">
        <w:rPr>
          <w:rFonts w:ascii="Times New Roman" w:eastAsia="Times New Roman" w:hAnsi="Times New Roman" w:cs="Times New Roman"/>
          <w:b/>
          <w:bCs/>
          <w:sz w:val="28"/>
          <w:szCs w:val="28"/>
        </w:rPr>
        <w:t>Модифицируемые факторы риска спонтанного внутримозгового кровоизлияния</w:t>
      </w:r>
    </w:p>
    <w:p w14:paraId="6DB8249B"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Артериальная гипертензия </w:t>
      </w:r>
    </w:p>
    <w:p w14:paraId="4C613BEE" w14:textId="30F754EC"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Артериальная гипертензия (АГ) является наиболее значимым модифицируемым фактором риска спонтанного ВК, особенно для его глубок</w:t>
      </w:r>
      <w:r w:rsidR="00BE5F19" w:rsidRPr="005F296F">
        <w:rPr>
          <w:rFonts w:ascii="Times New Roman" w:eastAsia="Times New Roman" w:hAnsi="Times New Roman" w:cs="Times New Roman"/>
          <w:sz w:val="28"/>
          <w:szCs w:val="28"/>
          <w:lang w:val="ru-RU"/>
        </w:rPr>
        <w:t>ого</w:t>
      </w:r>
      <w:r w:rsidRPr="005F296F">
        <w:rPr>
          <w:rFonts w:ascii="Times New Roman" w:eastAsia="Times New Roman" w:hAnsi="Times New Roman" w:cs="Times New Roman"/>
          <w:sz w:val="28"/>
          <w:szCs w:val="28"/>
        </w:rPr>
        <w:t xml:space="preserve"> подтип</w:t>
      </w:r>
      <w:r w:rsidR="00BE5F19" w:rsidRPr="005F296F">
        <w:rPr>
          <w:rFonts w:ascii="Times New Roman" w:eastAsia="Times New Roman" w:hAnsi="Times New Roman" w:cs="Times New Roman"/>
          <w:sz w:val="28"/>
          <w:szCs w:val="28"/>
          <w:lang w:val="ru-RU"/>
        </w:rPr>
        <w:t xml:space="preserve">а </w:t>
      </w:r>
      <w:r w:rsidRPr="005F296F">
        <w:rPr>
          <w:rFonts w:ascii="Times New Roman" w:eastAsia="Times New Roman" w:hAnsi="Times New Roman" w:cs="Times New Roman"/>
          <w:sz w:val="28"/>
          <w:szCs w:val="28"/>
        </w:rPr>
        <w:t xml:space="preserve">[2, 5, 10]. По данным многоцентрового исследования INTERSTROKE, АГ ассоциирована с наибольшим отношением шансов развития ВК: при САД 130-139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xml:space="preserve">. OR = 1,5 (95% ДИ: 1,2-1,9), при САД 140-159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xml:space="preserve">. - OR = 2,8 (95% ДИ: 2,1-3,7), при САД 160-179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xml:space="preserve">. - OR = 4,5 (95% ДИ: 3,3-6,2), при САД ≥ 180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xml:space="preserve">. - OR = 7,9 (95% ДИ: 5,4-11,5) [5, 8]. Пульсовое давление более 60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увеличивает риск ВК на 40-60% независимо от уровня среднего АД [4].</w:t>
      </w:r>
    </w:p>
    <w:p w14:paraId="4944E969" w14:textId="174A8CB8"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Хроническое повышение артериального давления вызывает структурно-функциональные изменения в стенках мелких церебральных артерий (диаметром 50-300 мкм). Основными механизмами являются </w:t>
      </w:r>
      <w:proofErr w:type="spellStart"/>
      <w:r w:rsidRPr="005F296F">
        <w:rPr>
          <w:rFonts w:ascii="Times New Roman" w:eastAsia="Times New Roman" w:hAnsi="Times New Roman" w:cs="Times New Roman"/>
          <w:sz w:val="28"/>
          <w:szCs w:val="28"/>
        </w:rPr>
        <w:t>липогиалиноз</w:t>
      </w:r>
      <w:proofErr w:type="spellEnd"/>
      <w:r w:rsidRPr="005F296F">
        <w:rPr>
          <w:rFonts w:ascii="Times New Roman" w:eastAsia="Times New Roman" w:hAnsi="Times New Roman" w:cs="Times New Roman"/>
          <w:sz w:val="28"/>
          <w:szCs w:val="28"/>
        </w:rPr>
        <w:t xml:space="preserve"> (отложение липидов и </w:t>
      </w:r>
      <w:proofErr w:type="spellStart"/>
      <w:r w:rsidRPr="005F296F">
        <w:rPr>
          <w:rFonts w:ascii="Times New Roman" w:eastAsia="Times New Roman" w:hAnsi="Times New Roman" w:cs="Times New Roman"/>
          <w:sz w:val="28"/>
          <w:szCs w:val="28"/>
        </w:rPr>
        <w:t>гиалина</w:t>
      </w:r>
      <w:proofErr w:type="spellEnd"/>
      <w:r w:rsidRPr="005F296F">
        <w:rPr>
          <w:rFonts w:ascii="Times New Roman" w:eastAsia="Times New Roman" w:hAnsi="Times New Roman" w:cs="Times New Roman"/>
          <w:sz w:val="28"/>
          <w:szCs w:val="28"/>
        </w:rPr>
        <w:t xml:space="preserve"> в интиме и медии) и </w:t>
      </w:r>
      <w:proofErr w:type="spellStart"/>
      <w:r w:rsidRPr="005F296F">
        <w:rPr>
          <w:rFonts w:ascii="Times New Roman" w:eastAsia="Times New Roman" w:hAnsi="Times New Roman" w:cs="Times New Roman"/>
          <w:sz w:val="28"/>
          <w:szCs w:val="28"/>
        </w:rPr>
        <w:t>фибриноидный</w:t>
      </w:r>
      <w:proofErr w:type="spellEnd"/>
      <w:r w:rsidRPr="005F296F">
        <w:rPr>
          <w:rFonts w:ascii="Times New Roman" w:eastAsia="Times New Roman" w:hAnsi="Times New Roman" w:cs="Times New Roman"/>
          <w:sz w:val="28"/>
          <w:szCs w:val="28"/>
        </w:rPr>
        <w:t xml:space="preserve"> некроз (необратимое пропитывание стенки фибрином и плазменными белками) [3</w:t>
      </w:r>
      <w:r w:rsidR="00D16CD3" w:rsidRPr="005F296F">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rPr>
        <w:t>,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bookmarkStart w:id="10" w:name="_Hlk234822806"/>
      <w:r w:rsidRPr="005F296F">
        <w:rPr>
          <w:rFonts w:ascii="Times New Roman" w:eastAsia="Times New Roman" w:hAnsi="Times New Roman" w:cs="Times New Roman"/>
          <w:sz w:val="28"/>
          <w:szCs w:val="28"/>
        </w:rPr>
        <w:t>.</w:t>
      </w:r>
      <w:bookmarkEnd w:id="10"/>
      <w:r w:rsidRPr="005F296F">
        <w:rPr>
          <w:rFonts w:ascii="Times New Roman" w:eastAsia="Times New Roman" w:hAnsi="Times New Roman" w:cs="Times New Roman"/>
          <w:sz w:val="28"/>
          <w:szCs w:val="28"/>
        </w:rPr>
        <w:t xml:space="preserve"> Эти процессы приводят к утолщению </w:t>
      </w:r>
      <w:proofErr w:type="spellStart"/>
      <w:r w:rsidRPr="005F296F">
        <w:rPr>
          <w:rFonts w:ascii="Times New Roman" w:eastAsia="Times New Roman" w:hAnsi="Times New Roman" w:cs="Times New Roman"/>
          <w:sz w:val="28"/>
          <w:szCs w:val="28"/>
        </w:rPr>
        <w:t>интимы</w:t>
      </w:r>
      <w:proofErr w:type="spellEnd"/>
      <w:r w:rsidRPr="005F296F">
        <w:rPr>
          <w:rFonts w:ascii="Times New Roman" w:eastAsia="Times New Roman" w:hAnsi="Times New Roman" w:cs="Times New Roman"/>
          <w:sz w:val="28"/>
          <w:szCs w:val="28"/>
        </w:rPr>
        <w:t>, потере гладкомышечных клеток и эластических волокон, что снижает эластичность и повышает хрупкость сосудистой стенки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xml:space="preserve">]. В зонах </w:t>
      </w:r>
      <w:proofErr w:type="spellStart"/>
      <w:r w:rsidRPr="005F296F">
        <w:rPr>
          <w:rFonts w:ascii="Times New Roman" w:eastAsia="Times New Roman" w:hAnsi="Times New Roman" w:cs="Times New Roman"/>
          <w:sz w:val="28"/>
          <w:szCs w:val="28"/>
        </w:rPr>
        <w:t>фибриноидного</w:t>
      </w:r>
      <w:proofErr w:type="spellEnd"/>
      <w:r w:rsidRPr="005F296F">
        <w:rPr>
          <w:rFonts w:ascii="Times New Roman" w:eastAsia="Times New Roman" w:hAnsi="Times New Roman" w:cs="Times New Roman"/>
          <w:sz w:val="28"/>
          <w:szCs w:val="28"/>
        </w:rPr>
        <w:t xml:space="preserve"> некроза формируются </w:t>
      </w:r>
      <w:proofErr w:type="spellStart"/>
      <w:r w:rsidRPr="005F296F">
        <w:rPr>
          <w:rFonts w:ascii="Times New Roman" w:eastAsia="Times New Roman" w:hAnsi="Times New Roman" w:cs="Times New Roman"/>
          <w:sz w:val="28"/>
          <w:szCs w:val="28"/>
        </w:rPr>
        <w:t>микроаневризмы</w:t>
      </w:r>
      <w:proofErr w:type="spellEnd"/>
      <w:r w:rsidRPr="005F296F">
        <w:rPr>
          <w:rFonts w:ascii="Times New Roman" w:eastAsia="Times New Roman" w:hAnsi="Times New Roman" w:cs="Times New Roman"/>
          <w:sz w:val="28"/>
          <w:szCs w:val="28"/>
        </w:rPr>
        <w:t xml:space="preserve"> типа </w:t>
      </w:r>
      <w:proofErr w:type="spellStart"/>
      <w:r w:rsidRPr="005F296F">
        <w:rPr>
          <w:rFonts w:ascii="Times New Roman" w:eastAsia="Times New Roman" w:hAnsi="Times New Roman" w:cs="Times New Roman"/>
          <w:sz w:val="28"/>
          <w:szCs w:val="28"/>
        </w:rPr>
        <w:t>Charcot-Bouchard</w:t>
      </w:r>
      <w:proofErr w:type="spellEnd"/>
      <w:r w:rsidRPr="005F296F">
        <w:rPr>
          <w:rFonts w:ascii="Times New Roman" w:eastAsia="Times New Roman" w:hAnsi="Times New Roman" w:cs="Times New Roman"/>
          <w:sz w:val="28"/>
          <w:szCs w:val="28"/>
        </w:rPr>
        <w:t xml:space="preserve"> (диаметром 0,3-1,5 мм), разрыв которых является непосредственной причиной до 70-80% глубоких гипертензивных гематом [3</w:t>
      </w:r>
      <w:r w:rsidR="00D16CD3" w:rsidRPr="005F296F">
        <w:rPr>
          <w:rFonts w:ascii="Times New Roman" w:eastAsia="Times New Roman" w:hAnsi="Times New Roman" w:cs="Times New Roman"/>
          <w:sz w:val="28"/>
          <w:szCs w:val="28"/>
          <w:lang w:val="ru-RU"/>
        </w:rPr>
        <w:t>0</w:t>
      </w:r>
      <w:r w:rsidRPr="005F296F">
        <w:rPr>
          <w:rFonts w:ascii="Times New Roman" w:eastAsia="Times New Roman" w:hAnsi="Times New Roman" w:cs="Times New Roman"/>
          <w:sz w:val="28"/>
          <w:szCs w:val="28"/>
        </w:rPr>
        <w:t>, 3</w:t>
      </w:r>
      <w:r w:rsidR="00D16CD3"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 Дополнительный вклад вносит дисфункция эндотелия: АГ вызывает дефицит оксида азота (NO) вследствие снижения активности эндотелиальной NO-</w:t>
      </w:r>
      <w:proofErr w:type="spellStart"/>
      <w:r w:rsidRPr="005F296F">
        <w:rPr>
          <w:rFonts w:ascii="Times New Roman" w:eastAsia="Times New Roman" w:hAnsi="Times New Roman" w:cs="Times New Roman"/>
          <w:sz w:val="28"/>
          <w:szCs w:val="28"/>
        </w:rPr>
        <w:t>синтазы</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eNOS</w:t>
      </w:r>
      <w:proofErr w:type="spellEnd"/>
      <w:r w:rsidRPr="005F296F">
        <w:rPr>
          <w:rFonts w:ascii="Times New Roman" w:eastAsia="Times New Roman" w:hAnsi="Times New Roman" w:cs="Times New Roman"/>
          <w:sz w:val="28"/>
          <w:szCs w:val="28"/>
        </w:rPr>
        <w:t xml:space="preserve">) и усиления продукции </w:t>
      </w:r>
      <w:proofErr w:type="spellStart"/>
      <w:r w:rsidRPr="005F296F">
        <w:rPr>
          <w:rFonts w:ascii="Times New Roman" w:eastAsia="Times New Roman" w:hAnsi="Times New Roman" w:cs="Times New Roman"/>
          <w:sz w:val="28"/>
          <w:szCs w:val="28"/>
        </w:rPr>
        <w:t>супероксидных</w:t>
      </w:r>
      <w:proofErr w:type="spellEnd"/>
      <w:r w:rsidRPr="005F296F">
        <w:rPr>
          <w:rFonts w:ascii="Times New Roman" w:eastAsia="Times New Roman" w:hAnsi="Times New Roman" w:cs="Times New Roman"/>
          <w:sz w:val="28"/>
          <w:szCs w:val="28"/>
        </w:rPr>
        <w:t xml:space="preserve"> радикалов, инактивирующих NO [</w:t>
      </w:r>
      <w:r w:rsidR="00A154AE" w:rsidRPr="005F296F">
        <w:rPr>
          <w:rFonts w:ascii="Times New Roman" w:eastAsia="Times New Roman" w:hAnsi="Times New Roman" w:cs="Times New Roman"/>
          <w:sz w:val="28"/>
          <w:szCs w:val="28"/>
          <w:lang w:val="ru-RU"/>
        </w:rPr>
        <w:t>32</w:t>
      </w:r>
      <w:r w:rsidRPr="005F296F">
        <w:rPr>
          <w:rFonts w:ascii="Times New Roman" w:eastAsia="Times New Roman" w:hAnsi="Times New Roman" w:cs="Times New Roman"/>
          <w:sz w:val="28"/>
          <w:szCs w:val="28"/>
        </w:rPr>
        <w:t xml:space="preserve">]. Это приводит к хроническому воспалению сосудистой стенки и нарушению церебральной </w:t>
      </w:r>
      <w:proofErr w:type="spellStart"/>
      <w:r w:rsidRPr="005F296F">
        <w:rPr>
          <w:rFonts w:ascii="Times New Roman" w:eastAsia="Times New Roman" w:hAnsi="Times New Roman" w:cs="Times New Roman"/>
          <w:sz w:val="28"/>
          <w:szCs w:val="28"/>
        </w:rPr>
        <w:t>ауторегуляции</w:t>
      </w:r>
      <w:proofErr w:type="spellEnd"/>
      <w:r w:rsidRPr="005F296F">
        <w:rPr>
          <w:rFonts w:ascii="Times New Roman" w:eastAsia="Times New Roman" w:hAnsi="Times New Roman" w:cs="Times New Roman"/>
          <w:sz w:val="28"/>
          <w:szCs w:val="28"/>
        </w:rPr>
        <w:t xml:space="preserve"> [3</w:t>
      </w:r>
      <w:r w:rsidR="00A154AE"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73BB33B6" w14:textId="550552C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Эффективность антигипертензивной терапии для первичной профилактики ВК доказана в рандомизированных исследованиях. В исследовании PROGRESS длительная терапия </w:t>
      </w:r>
      <w:proofErr w:type="spellStart"/>
      <w:r w:rsidRPr="005F296F">
        <w:rPr>
          <w:rFonts w:ascii="Times New Roman" w:eastAsia="Times New Roman" w:hAnsi="Times New Roman" w:cs="Times New Roman"/>
          <w:sz w:val="28"/>
          <w:szCs w:val="28"/>
        </w:rPr>
        <w:t>периндоприлом</w:t>
      </w:r>
      <w:proofErr w:type="spellEnd"/>
      <w:r w:rsidRPr="005F296F">
        <w:rPr>
          <w:rFonts w:ascii="Times New Roman" w:eastAsia="Times New Roman" w:hAnsi="Times New Roman" w:cs="Times New Roman"/>
          <w:sz w:val="28"/>
          <w:szCs w:val="28"/>
        </w:rPr>
        <w:t xml:space="preserve"> ± индапамидом снизила относительный риск геморрагического инсульта на 50% (95% ДИ: 26-67%) [3</w:t>
      </w:r>
      <w:r w:rsidR="00A154AE"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r w:rsidR="00A154AE" w:rsidRPr="005F296F">
        <w:rPr>
          <w:rFonts w:ascii="Times New Roman" w:eastAsia="Times New Roman" w:hAnsi="Times New Roman" w:cs="Times New Roman"/>
          <w:sz w:val="28"/>
          <w:szCs w:val="28"/>
          <w:lang w:val="ru-RU"/>
        </w:rPr>
        <w:t>С</w:t>
      </w:r>
      <w:proofErr w:type="spellStart"/>
      <w:r w:rsidR="000E286B" w:rsidRPr="005F296F">
        <w:rPr>
          <w:rFonts w:ascii="Times New Roman" w:eastAsia="Times New Roman" w:hAnsi="Times New Roman" w:cs="Times New Roman"/>
          <w:sz w:val="28"/>
          <w:szCs w:val="28"/>
        </w:rPr>
        <w:t>нижение</w:t>
      </w:r>
      <w:proofErr w:type="spellEnd"/>
      <w:r w:rsidRPr="005F296F">
        <w:rPr>
          <w:rFonts w:ascii="Times New Roman" w:eastAsia="Times New Roman" w:hAnsi="Times New Roman" w:cs="Times New Roman"/>
          <w:sz w:val="28"/>
          <w:szCs w:val="28"/>
        </w:rPr>
        <w:t xml:space="preserve"> САД на 10 мм </w:t>
      </w:r>
      <w:proofErr w:type="spellStart"/>
      <w:r w:rsidRPr="005F296F">
        <w:rPr>
          <w:rFonts w:ascii="Times New Roman" w:eastAsia="Times New Roman" w:hAnsi="Times New Roman" w:cs="Times New Roman"/>
          <w:sz w:val="28"/>
          <w:szCs w:val="28"/>
        </w:rPr>
        <w:t>рт.ст</w:t>
      </w:r>
      <w:proofErr w:type="spellEnd"/>
      <w:r w:rsidRPr="005F296F">
        <w:rPr>
          <w:rFonts w:ascii="Times New Roman" w:eastAsia="Times New Roman" w:hAnsi="Times New Roman" w:cs="Times New Roman"/>
          <w:sz w:val="28"/>
          <w:szCs w:val="28"/>
        </w:rPr>
        <w:t>. ассоциировано с уменьшением риска ВК на 33% (95% ДИ: 23-42%) [2].</w:t>
      </w:r>
      <w:r w:rsidR="000E286B" w:rsidRPr="000E286B">
        <w:t xml:space="preserve"> </w:t>
      </w:r>
      <w:r w:rsidR="000E286B" w:rsidRPr="000E286B">
        <w:rPr>
          <w:rFonts w:ascii="Times New Roman" w:eastAsia="Times New Roman" w:hAnsi="Times New Roman" w:cs="Times New Roman"/>
          <w:sz w:val="28"/>
          <w:szCs w:val="28"/>
        </w:rPr>
        <w:t>Таким образом, артериальная гипертензия является не только ведущим фактором риска ВК, но и наиболее модифицируемым из них, что подчёркивает значимость её своевременного выявления и контроля для первичной профилактики [2, 33].</w:t>
      </w:r>
    </w:p>
    <w:p w14:paraId="6FBBD3C3"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Употребление алкоголя</w:t>
      </w:r>
    </w:p>
    <w:p w14:paraId="13B7C96B" w14:textId="40B1E8E0"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Употребление алкоголя является вторым по значимости модифицируемым фактором риска ВК. В отличие от ишемического инсульта, для которого описана J-образная зависимость, для геморрагического инсульта установлена прямая дозозависимая связь [</w:t>
      </w:r>
      <w:r w:rsidRPr="005F296F">
        <w:rPr>
          <w:rFonts w:ascii="Times New Roman" w:eastAsia="Times New Roman" w:hAnsi="Times New Roman" w:cs="Times New Roman"/>
          <w:sz w:val="28"/>
          <w:szCs w:val="28"/>
          <w:lang w:val="ru-RU"/>
        </w:rPr>
        <w:t>2, 4</w:t>
      </w:r>
      <w:r w:rsidRPr="005F296F">
        <w:rPr>
          <w:rFonts w:ascii="Times New Roman" w:eastAsia="Times New Roman" w:hAnsi="Times New Roman" w:cs="Times New Roman"/>
          <w:sz w:val="28"/>
          <w:szCs w:val="28"/>
        </w:rPr>
        <w:t xml:space="preserve">]. Согласно мета-анализу </w:t>
      </w:r>
      <w:proofErr w:type="spellStart"/>
      <w:r w:rsidRPr="005F296F">
        <w:rPr>
          <w:rFonts w:ascii="Times New Roman" w:eastAsia="Times New Roman" w:hAnsi="Times New Roman" w:cs="Times New Roman"/>
          <w:sz w:val="28"/>
          <w:szCs w:val="28"/>
        </w:rPr>
        <w:t>Patra</w:t>
      </w:r>
      <w:proofErr w:type="spellEnd"/>
      <w:r w:rsidRPr="005F296F">
        <w:rPr>
          <w:rFonts w:ascii="Times New Roman" w:eastAsia="Times New Roman" w:hAnsi="Times New Roman" w:cs="Times New Roman"/>
          <w:sz w:val="28"/>
          <w:szCs w:val="28"/>
        </w:rPr>
        <w:t xml:space="preserve"> и соавторов (2010), тяжелое употребление алкоголя (≥4 стандартных доз в сутки) ассоциировано с повышением риска ВК в 2,0-3,0 раза [8]. Особую прогностическую значимость </w:t>
      </w:r>
      <w:r w:rsidRPr="005F296F">
        <w:rPr>
          <w:rFonts w:ascii="Times New Roman" w:eastAsia="Times New Roman" w:hAnsi="Times New Roman" w:cs="Times New Roman"/>
          <w:sz w:val="28"/>
          <w:szCs w:val="28"/>
        </w:rPr>
        <w:lastRenderedPageBreak/>
        <w:t>имеет паттерн эпизодического массивного употребления (</w:t>
      </w:r>
      <w:proofErr w:type="spellStart"/>
      <w:r w:rsidRPr="005F296F">
        <w:rPr>
          <w:rFonts w:ascii="Times New Roman" w:eastAsia="Times New Roman" w:hAnsi="Times New Roman" w:cs="Times New Roman"/>
          <w:sz w:val="28"/>
          <w:szCs w:val="28"/>
        </w:rPr>
        <w:t>bingedrinking</w:t>
      </w:r>
      <w:proofErr w:type="spellEnd"/>
      <w:r w:rsidRPr="005F296F">
        <w:rPr>
          <w:rFonts w:ascii="Times New Roman" w:eastAsia="Times New Roman" w:hAnsi="Times New Roman" w:cs="Times New Roman"/>
          <w:sz w:val="28"/>
          <w:szCs w:val="28"/>
        </w:rPr>
        <w:t xml:space="preserve">), при котором максимальный риск регистрируется в первые 24 часа после приема алкоголя [8, 9]. В исследовании INTERSTROKE показано, что употребление алкоголя в высоких дозах увеличивает риск ВК в 2,5 раза (95% ДИ: 1,8-3,5), причем этот эффект не зависит от наличия АГ [9]. В японском популяционном исследовании </w:t>
      </w:r>
      <w:proofErr w:type="spellStart"/>
      <w:r w:rsidRPr="005F296F">
        <w:rPr>
          <w:rFonts w:ascii="Times New Roman" w:eastAsia="Times New Roman" w:hAnsi="Times New Roman" w:cs="Times New Roman"/>
          <w:sz w:val="28"/>
          <w:szCs w:val="28"/>
        </w:rPr>
        <w:t>Ariyada</w:t>
      </w:r>
      <w:proofErr w:type="spellEnd"/>
      <w:r w:rsidRPr="005F296F">
        <w:rPr>
          <w:rFonts w:ascii="Times New Roman" w:eastAsia="Times New Roman" w:hAnsi="Times New Roman" w:cs="Times New Roman"/>
          <w:sz w:val="28"/>
          <w:szCs w:val="28"/>
        </w:rPr>
        <w:t xml:space="preserve"> и соавторов (2025) установлено, что алкоголь-ассоциированные ВК чаще локализуются в глубоких отделах мозга и имеют больший объем гематомы [</w:t>
      </w:r>
      <w:r w:rsidR="00A154AE"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w:t>
      </w:r>
    </w:p>
    <w:p w14:paraId="0CB6BECD" w14:textId="4252982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Алкоголь-индуцированное повреждение сосудистого русла носит </w:t>
      </w:r>
      <w:proofErr w:type="spellStart"/>
      <w:r w:rsidRPr="005F296F">
        <w:rPr>
          <w:rFonts w:ascii="Times New Roman" w:eastAsia="Times New Roman" w:hAnsi="Times New Roman" w:cs="Times New Roman"/>
          <w:sz w:val="28"/>
          <w:szCs w:val="28"/>
        </w:rPr>
        <w:t>мультифакторный</w:t>
      </w:r>
      <w:proofErr w:type="spellEnd"/>
      <w:r w:rsidRPr="005F296F">
        <w:rPr>
          <w:rFonts w:ascii="Times New Roman" w:eastAsia="Times New Roman" w:hAnsi="Times New Roman" w:cs="Times New Roman"/>
          <w:sz w:val="28"/>
          <w:szCs w:val="28"/>
        </w:rPr>
        <w:t xml:space="preserve"> характер. Ведущим звеном является системная артериальная гипертензия, имеющая дозозависимый характер с критическим порогом прироста риска при превышении 30 г</w:t>
      </w:r>
      <w:r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этанола в сутки [8]. </w:t>
      </w:r>
      <w:proofErr w:type="spellStart"/>
      <w:r w:rsidRPr="005F296F">
        <w:rPr>
          <w:rFonts w:ascii="Times New Roman" w:eastAsia="Times New Roman" w:hAnsi="Times New Roman" w:cs="Times New Roman"/>
          <w:sz w:val="28"/>
          <w:szCs w:val="28"/>
        </w:rPr>
        <w:t>Прессорный</w:t>
      </w:r>
      <w:proofErr w:type="spellEnd"/>
      <w:r w:rsidRPr="005F296F">
        <w:rPr>
          <w:rFonts w:ascii="Times New Roman" w:eastAsia="Times New Roman" w:hAnsi="Times New Roman" w:cs="Times New Roman"/>
          <w:sz w:val="28"/>
          <w:szCs w:val="28"/>
        </w:rPr>
        <w:t xml:space="preserve"> эффект реализуется через гиперактивацию симпатоадреналовой и ренин-ангиотензин-</w:t>
      </w:r>
      <w:proofErr w:type="spellStart"/>
      <w:r w:rsidRPr="005F296F">
        <w:rPr>
          <w:rFonts w:ascii="Times New Roman" w:eastAsia="Times New Roman" w:hAnsi="Times New Roman" w:cs="Times New Roman"/>
          <w:sz w:val="28"/>
          <w:szCs w:val="28"/>
        </w:rPr>
        <w:t>альдостероновой</w:t>
      </w:r>
      <w:proofErr w:type="spellEnd"/>
      <w:r w:rsidRPr="005F296F">
        <w:rPr>
          <w:rFonts w:ascii="Times New Roman" w:eastAsia="Times New Roman" w:hAnsi="Times New Roman" w:cs="Times New Roman"/>
          <w:sz w:val="28"/>
          <w:szCs w:val="28"/>
        </w:rPr>
        <w:t xml:space="preserve"> систем [35]. Хроническая алкогольная интоксикация приводит к </w:t>
      </w:r>
      <w:proofErr w:type="spellStart"/>
      <w:r w:rsidRPr="005F296F">
        <w:rPr>
          <w:rFonts w:ascii="Times New Roman" w:eastAsia="Times New Roman" w:hAnsi="Times New Roman" w:cs="Times New Roman"/>
          <w:sz w:val="28"/>
          <w:szCs w:val="28"/>
        </w:rPr>
        <w:t>коагулопатии</w:t>
      </w:r>
      <w:proofErr w:type="spellEnd"/>
      <w:r w:rsidRPr="005F296F">
        <w:rPr>
          <w:rFonts w:ascii="Times New Roman" w:eastAsia="Times New Roman" w:hAnsi="Times New Roman" w:cs="Times New Roman"/>
          <w:sz w:val="28"/>
          <w:szCs w:val="28"/>
        </w:rPr>
        <w:t xml:space="preserve"> вследствие угнетения </w:t>
      </w:r>
      <w:proofErr w:type="spellStart"/>
      <w:r w:rsidRPr="005F296F">
        <w:rPr>
          <w:rFonts w:ascii="Times New Roman" w:eastAsia="Times New Roman" w:hAnsi="Times New Roman" w:cs="Times New Roman"/>
          <w:sz w:val="28"/>
          <w:szCs w:val="28"/>
        </w:rPr>
        <w:t>белковосинтетической</w:t>
      </w:r>
      <w:proofErr w:type="spellEnd"/>
      <w:r w:rsidRPr="005F296F">
        <w:rPr>
          <w:rFonts w:ascii="Times New Roman" w:eastAsia="Times New Roman" w:hAnsi="Times New Roman" w:cs="Times New Roman"/>
          <w:sz w:val="28"/>
          <w:szCs w:val="28"/>
        </w:rPr>
        <w:t xml:space="preserve"> функции печени (дефицит витамин K-зависимых факторов свертывания II, VII, IX, X) и подавления агрегационной активности тромбоцитов (нарушение метаболизма арахидоновой кислоты и снижение синтеза </w:t>
      </w:r>
      <w:proofErr w:type="spellStart"/>
      <w:r w:rsidRPr="005F296F">
        <w:rPr>
          <w:rFonts w:ascii="Times New Roman" w:eastAsia="Times New Roman" w:hAnsi="Times New Roman" w:cs="Times New Roman"/>
          <w:sz w:val="28"/>
          <w:szCs w:val="28"/>
        </w:rPr>
        <w:t>тромбоксана</w:t>
      </w:r>
      <w:proofErr w:type="spellEnd"/>
      <w:r w:rsidRPr="005F296F">
        <w:rPr>
          <w:rFonts w:ascii="Times New Roman" w:eastAsia="Times New Roman" w:hAnsi="Times New Roman" w:cs="Times New Roman"/>
          <w:sz w:val="28"/>
          <w:szCs w:val="28"/>
        </w:rPr>
        <w:t xml:space="preserve"> А2) [3</w:t>
      </w:r>
      <w:r w:rsidR="00A154A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3</w:t>
      </w:r>
      <w:r w:rsidR="00A154A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xml:space="preserve">]. На молекулярном уровне этанол и его метаболит ацетальдегид индуцируют оксидативный стресс, снижая биодоступность эндотелиального оксида азота (NO), и активируют каспаза-3-зависимый апоптоз </w:t>
      </w:r>
      <w:proofErr w:type="spellStart"/>
      <w:r w:rsidRPr="005F296F">
        <w:rPr>
          <w:rFonts w:ascii="Times New Roman" w:eastAsia="Times New Roman" w:hAnsi="Times New Roman" w:cs="Times New Roman"/>
          <w:sz w:val="28"/>
          <w:szCs w:val="28"/>
        </w:rPr>
        <w:t>эндотелиоцитов</w:t>
      </w:r>
      <w:proofErr w:type="spellEnd"/>
      <w:r w:rsidRPr="005F296F">
        <w:rPr>
          <w:rFonts w:ascii="Times New Roman" w:eastAsia="Times New Roman" w:hAnsi="Times New Roman" w:cs="Times New Roman"/>
          <w:sz w:val="28"/>
          <w:szCs w:val="28"/>
        </w:rPr>
        <w:t xml:space="preserve"> [35, 3</w:t>
      </w:r>
      <w:r w:rsidR="00A154AE"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3</w:t>
      </w:r>
      <w:r w:rsidR="00A154AE"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 В условиях морфологической хрупкости сосудов (усугубленной АГ) дефект гемостаза препятствует адекватной остановке кровотечения, способствуя стремительному увеличению объема гематомы [35].</w:t>
      </w:r>
    </w:p>
    <w:p w14:paraId="59C28966"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Курение </w:t>
      </w:r>
    </w:p>
    <w:p w14:paraId="171E0079" w14:textId="75A341DD"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Курение признано независимым, хотя и умеренным по силе влияния, фактором риска ВК. Мета-анализ 23 проспективных когортных исследований показал, что текущее курение ассоциировано с повышением относительного риска ВК до 1,24 (95% ДИ: 1,08-1,42) [5]. При выкуривании 20 и более сигарет в сутки риск возрастает до 2,2 по сравнению с никогда не курившими [9].</w:t>
      </w:r>
      <w:r w:rsidR="00F30CDF" w:rsidRPr="005F296F">
        <w:rPr>
          <w:rFonts w:ascii="Times New Roman" w:eastAsia="Times New Roman" w:hAnsi="Times New Roman" w:cs="Times New Roman"/>
          <w:sz w:val="28"/>
          <w:szCs w:val="28"/>
        </w:rPr>
        <w:t xml:space="preserve"> </w:t>
      </w:r>
      <w:r w:rsidR="00F30CDF" w:rsidRPr="005F296F">
        <w:rPr>
          <w:rFonts w:ascii="Times New Roman" w:eastAsia="Times New Roman" w:hAnsi="Times New Roman" w:cs="Times New Roman"/>
          <w:sz w:val="28"/>
          <w:szCs w:val="28"/>
          <w:lang w:val="ru-RU"/>
        </w:rPr>
        <w:t>К</w:t>
      </w:r>
      <w:proofErr w:type="spellStart"/>
      <w:r w:rsidR="00F30CDF" w:rsidRPr="005F296F">
        <w:rPr>
          <w:rFonts w:ascii="Times New Roman" w:eastAsia="Times New Roman" w:hAnsi="Times New Roman" w:cs="Times New Roman"/>
          <w:sz w:val="28"/>
          <w:szCs w:val="28"/>
        </w:rPr>
        <w:t>урение</w:t>
      </w:r>
      <w:proofErr w:type="spellEnd"/>
      <w:r w:rsidR="00F30CDF" w:rsidRPr="005F296F">
        <w:rPr>
          <w:rFonts w:ascii="Times New Roman" w:eastAsia="Times New Roman" w:hAnsi="Times New Roman" w:cs="Times New Roman"/>
          <w:sz w:val="28"/>
          <w:szCs w:val="28"/>
        </w:rPr>
        <w:t xml:space="preserve"> сигарет является независимым фактором риска увеличения гематомы</w:t>
      </w:r>
      <w:r w:rsidR="00F30CDF" w:rsidRPr="005F296F">
        <w:rPr>
          <w:rFonts w:ascii="Times New Roman" w:eastAsia="Times New Roman" w:hAnsi="Times New Roman" w:cs="Times New Roman"/>
          <w:sz w:val="28"/>
          <w:szCs w:val="28"/>
          <w:lang w:val="ru-RU"/>
        </w:rPr>
        <w:t>, однако без значимого влияния на летальность и неблагоприятный функциональный исход [</w:t>
      </w:r>
      <w:r w:rsidR="003D66E7" w:rsidRPr="005F296F">
        <w:rPr>
          <w:rFonts w:ascii="Times New Roman" w:eastAsia="Times New Roman" w:hAnsi="Times New Roman" w:cs="Times New Roman"/>
          <w:sz w:val="28"/>
          <w:szCs w:val="28"/>
          <w:lang w:val="ru-RU"/>
        </w:rPr>
        <w:t>40</w:t>
      </w:r>
      <w:r w:rsidR="00F30CDF" w:rsidRPr="005F296F">
        <w:rPr>
          <w:rFonts w:ascii="Times New Roman" w:eastAsia="Times New Roman" w:hAnsi="Times New Roman" w:cs="Times New Roman"/>
          <w:sz w:val="28"/>
          <w:szCs w:val="28"/>
          <w:lang w:val="ru-RU"/>
        </w:rPr>
        <w:t>].</w:t>
      </w:r>
    </w:p>
    <w:p w14:paraId="7504E371" w14:textId="37908FF2"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Компоненты табачного дыма (никотин, угарный газ, свободные радикалы) индуцируют системный оксидативный стресс, истощают биодоступность оксида азота (NO) и вызывают эндотелиальную дисфункцию [</w:t>
      </w:r>
      <w:r w:rsidR="003D66E7" w:rsidRPr="005F296F">
        <w:rPr>
          <w:rFonts w:ascii="Times New Roman" w:eastAsia="Times New Roman" w:hAnsi="Times New Roman" w:cs="Times New Roman"/>
          <w:sz w:val="28"/>
          <w:szCs w:val="28"/>
          <w:lang w:val="ru-RU"/>
        </w:rPr>
        <w:t>40</w:t>
      </w:r>
      <w:r w:rsidRPr="005F296F">
        <w:rPr>
          <w:rFonts w:ascii="Times New Roman" w:eastAsia="Times New Roman" w:hAnsi="Times New Roman" w:cs="Times New Roman"/>
          <w:sz w:val="28"/>
          <w:szCs w:val="28"/>
        </w:rPr>
        <w:t xml:space="preserve">]. Хроническое курение повышает жесткость сосудистой стенки, способствует </w:t>
      </w:r>
      <w:proofErr w:type="spellStart"/>
      <w:r w:rsidRPr="005F296F">
        <w:rPr>
          <w:rFonts w:ascii="Times New Roman" w:eastAsia="Times New Roman" w:hAnsi="Times New Roman" w:cs="Times New Roman"/>
          <w:sz w:val="28"/>
          <w:szCs w:val="28"/>
        </w:rPr>
        <w:t>гиперкоагуляции</w:t>
      </w:r>
      <w:proofErr w:type="spellEnd"/>
      <w:r w:rsidRPr="005F296F">
        <w:rPr>
          <w:rFonts w:ascii="Times New Roman" w:eastAsia="Times New Roman" w:hAnsi="Times New Roman" w:cs="Times New Roman"/>
          <w:sz w:val="28"/>
          <w:szCs w:val="28"/>
        </w:rPr>
        <w:t xml:space="preserve"> (повышение уровня фибриногена) и усиливает адгезию лейкоцитов к эндотелию, что в совокупности с другими факторами (АГ) увеличивает риск разрыва мелких церебральных артерий [9, </w:t>
      </w:r>
      <w:r w:rsidR="003D66E7" w:rsidRPr="005F296F">
        <w:rPr>
          <w:rFonts w:ascii="Times New Roman" w:eastAsia="Times New Roman" w:hAnsi="Times New Roman" w:cs="Times New Roman"/>
          <w:sz w:val="28"/>
          <w:szCs w:val="28"/>
          <w:lang w:val="ru-RU"/>
        </w:rPr>
        <w:t>40</w:t>
      </w:r>
      <w:r w:rsidRPr="005F296F">
        <w:rPr>
          <w:rFonts w:ascii="Times New Roman" w:eastAsia="Times New Roman" w:hAnsi="Times New Roman" w:cs="Times New Roman"/>
          <w:sz w:val="28"/>
          <w:szCs w:val="28"/>
        </w:rPr>
        <w:t>].</w:t>
      </w:r>
    </w:p>
    <w:p w14:paraId="57965CD0"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Сахарный диабет </w:t>
      </w:r>
    </w:p>
    <w:p w14:paraId="3E736DA8" w14:textId="3FEF165F"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lastRenderedPageBreak/>
        <w:t xml:space="preserve">Сахарный диабет (СД) ассоциирован с умеренным повышением риска ВК. Согласно мета-анализу </w:t>
      </w:r>
      <w:proofErr w:type="spellStart"/>
      <w:r w:rsidRPr="005F296F">
        <w:rPr>
          <w:rFonts w:ascii="Times New Roman" w:eastAsia="Times New Roman" w:hAnsi="Times New Roman" w:cs="Times New Roman"/>
          <w:sz w:val="28"/>
          <w:szCs w:val="28"/>
        </w:rPr>
        <w:t>Jalink</w:t>
      </w:r>
      <w:proofErr w:type="spellEnd"/>
      <w:r w:rsidRPr="005F296F">
        <w:rPr>
          <w:rFonts w:ascii="Times New Roman" w:eastAsia="Times New Roman" w:hAnsi="Times New Roman" w:cs="Times New Roman"/>
          <w:sz w:val="28"/>
          <w:szCs w:val="28"/>
        </w:rPr>
        <w:t xml:space="preserve"> и соавторов (2020), наличие СД увеличивает риск ВК в 1,28 раза (95% ДИ: 1,06-1,55) [9].</w:t>
      </w:r>
    </w:p>
    <w:p w14:paraId="6D42948E" w14:textId="1B873736"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Хроническая гипергликемия вызывает утолщение базальной мембраны капилляров вследствие накопления конечных продуктов гликирования (</w:t>
      </w:r>
      <w:proofErr w:type="spellStart"/>
      <w:r w:rsidRPr="005F296F">
        <w:rPr>
          <w:rFonts w:ascii="Times New Roman" w:eastAsia="Times New Roman" w:hAnsi="Times New Roman" w:cs="Times New Roman"/>
          <w:sz w:val="28"/>
          <w:szCs w:val="28"/>
        </w:rPr>
        <w:t>AGEs</w:t>
      </w:r>
      <w:proofErr w:type="spellEnd"/>
      <w:r w:rsidRPr="005F296F">
        <w:rPr>
          <w:rFonts w:ascii="Times New Roman" w:eastAsia="Times New Roman" w:hAnsi="Times New Roman" w:cs="Times New Roman"/>
          <w:sz w:val="28"/>
          <w:szCs w:val="28"/>
        </w:rPr>
        <w:t xml:space="preserve">) и активации </w:t>
      </w:r>
      <w:proofErr w:type="spellStart"/>
      <w:r w:rsidRPr="005F296F">
        <w:rPr>
          <w:rFonts w:ascii="Times New Roman" w:eastAsia="Times New Roman" w:hAnsi="Times New Roman" w:cs="Times New Roman"/>
          <w:sz w:val="28"/>
          <w:szCs w:val="28"/>
        </w:rPr>
        <w:t>полиолового</w:t>
      </w:r>
      <w:proofErr w:type="spellEnd"/>
      <w:r w:rsidRPr="005F296F">
        <w:rPr>
          <w:rFonts w:ascii="Times New Roman" w:eastAsia="Times New Roman" w:hAnsi="Times New Roman" w:cs="Times New Roman"/>
          <w:sz w:val="28"/>
          <w:szCs w:val="28"/>
        </w:rPr>
        <w:t xml:space="preserve"> пути [9, 16]. Это приводит к гиалинозу стенки артериол, нарушению </w:t>
      </w:r>
      <w:proofErr w:type="spellStart"/>
      <w:r w:rsidRPr="005F296F">
        <w:rPr>
          <w:rFonts w:ascii="Times New Roman" w:eastAsia="Times New Roman" w:hAnsi="Times New Roman" w:cs="Times New Roman"/>
          <w:sz w:val="28"/>
          <w:szCs w:val="28"/>
        </w:rPr>
        <w:t>ауторегуляции</w:t>
      </w:r>
      <w:proofErr w:type="spellEnd"/>
      <w:r w:rsidRPr="005F296F">
        <w:rPr>
          <w:rFonts w:ascii="Times New Roman" w:eastAsia="Times New Roman" w:hAnsi="Times New Roman" w:cs="Times New Roman"/>
          <w:sz w:val="28"/>
          <w:szCs w:val="28"/>
        </w:rPr>
        <w:t xml:space="preserve"> мозгового кровотока и повышению хрупкости сосудистой стенки. В недавнем исследовании </w:t>
      </w:r>
      <w:proofErr w:type="spellStart"/>
      <w:r w:rsidRPr="005F296F">
        <w:rPr>
          <w:rFonts w:ascii="Times New Roman" w:eastAsia="Times New Roman" w:hAnsi="Times New Roman" w:cs="Times New Roman"/>
          <w:sz w:val="28"/>
          <w:szCs w:val="28"/>
        </w:rPr>
        <w:t>Curro</w:t>
      </w:r>
      <w:proofErr w:type="spellEnd"/>
      <w:r w:rsidRPr="005F296F">
        <w:rPr>
          <w:rFonts w:ascii="Times New Roman" w:eastAsia="Times New Roman" w:hAnsi="Times New Roman" w:cs="Times New Roman"/>
          <w:sz w:val="28"/>
          <w:szCs w:val="28"/>
        </w:rPr>
        <w:t xml:space="preserve"> и соавторов (2025) показано, что индексы стрессовой гипергликемии (отношение уровня глюкозы при поступлении к среднему гликированному гемоглобину) являются независимыми предикторами раннего неврологического ухудшения при ВК (OR = 2,34; 95% ДИ: 1,42-3,86) [4</w:t>
      </w:r>
      <w:r w:rsidR="003D66E7"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2E49F337"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Ожирение </w:t>
      </w:r>
    </w:p>
    <w:p w14:paraId="0993D9DB" w14:textId="366BF588" w:rsidR="00D03D28" w:rsidRDefault="00D03D2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03D28">
        <w:rPr>
          <w:rFonts w:ascii="Times New Roman" w:eastAsia="Times New Roman" w:hAnsi="Times New Roman" w:cs="Times New Roman"/>
          <w:sz w:val="28"/>
          <w:szCs w:val="28"/>
          <w:lang w:val="ru-RU"/>
        </w:rPr>
        <w:t>Результаты крупнейшего полногеномного ассоциативного исследования (GWAS) с использованием менделевской рандомизации показали, что генетически предсказанные более высокие уровни индекса массы тела и висцерального ожирения ассоциированы с повышенным риском ВК. Многофакторный анализ установил, что связь между ИМТ и ВК в значительной степени опосредована сахарным диабетом 2 типа, который выступает в качестве медиатора этого взаимодействия [</w:t>
      </w:r>
      <w:r>
        <w:rPr>
          <w:rFonts w:ascii="Times New Roman" w:eastAsia="Times New Roman" w:hAnsi="Times New Roman" w:cs="Times New Roman"/>
          <w:sz w:val="28"/>
          <w:szCs w:val="28"/>
          <w:lang w:val="ru-RU"/>
        </w:rPr>
        <w:t>46</w:t>
      </w:r>
      <w:r w:rsidRPr="00D03D28">
        <w:rPr>
          <w:rFonts w:ascii="Times New Roman" w:eastAsia="Times New Roman" w:hAnsi="Times New Roman" w:cs="Times New Roman"/>
          <w:sz w:val="28"/>
          <w:szCs w:val="28"/>
          <w:lang w:val="ru-RU"/>
        </w:rPr>
        <w:t xml:space="preserve">]. </w:t>
      </w:r>
    </w:p>
    <w:p w14:paraId="4C2D2435" w14:textId="2879CE79" w:rsidR="004E527B" w:rsidRPr="00D03D28" w:rsidRDefault="00D03D2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03D28">
        <w:rPr>
          <w:rFonts w:ascii="Times New Roman" w:eastAsia="Times New Roman" w:hAnsi="Times New Roman" w:cs="Times New Roman"/>
          <w:sz w:val="28"/>
          <w:szCs w:val="28"/>
          <w:lang w:val="ru-RU"/>
        </w:rPr>
        <w:t xml:space="preserve"> В то же время ожирение демонстрирует парадоксальный эффект в отношении прогноза. В систематическом обзоре и мета-анализе </w:t>
      </w:r>
      <w:proofErr w:type="spellStart"/>
      <w:r w:rsidRPr="00D03D28">
        <w:rPr>
          <w:rFonts w:ascii="Times New Roman" w:eastAsia="Times New Roman" w:hAnsi="Times New Roman" w:cs="Times New Roman"/>
          <w:sz w:val="28"/>
          <w:szCs w:val="28"/>
          <w:lang w:val="ru-RU"/>
        </w:rPr>
        <w:t>Wang</w:t>
      </w:r>
      <w:proofErr w:type="spellEnd"/>
      <w:r w:rsidRPr="00D03D28">
        <w:rPr>
          <w:rFonts w:ascii="Times New Roman" w:eastAsia="Times New Roman" w:hAnsi="Times New Roman" w:cs="Times New Roman"/>
          <w:sz w:val="28"/>
          <w:szCs w:val="28"/>
          <w:lang w:val="ru-RU"/>
        </w:rPr>
        <w:t xml:space="preserve"> и соавторов, ожирение ассоциировано со значимо более низкой краткосрочной (OR = 0,73; 95% ДИ: 0,62-0,88) и долгосрочной (OR = 0,62; 95% ДИ: 0,53-0,73) смертностью после ВК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При этом защитный эффект может ослабевать при морбидном ожирении, что связано с более высокой частотой осложнений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Потенциальные механизмы парадокса включают больший метаболический резерв жировой и мышечной массы, позволяющий лучше переносить катаболический стресс, а также устойчивость к непреднамеренной потере веса [</w:t>
      </w:r>
      <w:r>
        <w:rPr>
          <w:rFonts w:ascii="Times New Roman" w:eastAsia="Times New Roman" w:hAnsi="Times New Roman" w:cs="Times New Roman"/>
          <w:sz w:val="28"/>
          <w:szCs w:val="28"/>
          <w:lang w:val="ru-RU"/>
        </w:rPr>
        <w:t>42</w:t>
      </w:r>
      <w:r w:rsidRPr="00D03D28">
        <w:rPr>
          <w:rFonts w:ascii="Times New Roman" w:eastAsia="Times New Roman" w:hAnsi="Times New Roman" w:cs="Times New Roman"/>
          <w:sz w:val="28"/>
          <w:szCs w:val="28"/>
          <w:lang w:val="ru-RU"/>
        </w:rPr>
        <w:t>]. Однако влияние ожирения на риск развития ВК опосредовано через сахарный диабет 2 типа [</w:t>
      </w:r>
      <w:r>
        <w:rPr>
          <w:rFonts w:ascii="Times New Roman" w:eastAsia="Times New Roman" w:hAnsi="Times New Roman" w:cs="Times New Roman"/>
          <w:sz w:val="28"/>
          <w:szCs w:val="28"/>
          <w:lang w:val="ru-RU"/>
        </w:rPr>
        <w:t>46</w:t>
      </w:r>
      <w:r w:rsidRPr="00D03D28">
        <w:rPr>
          <w:rFonts w:ascii="Times New Roman" w:eastAsia="Times New Roman" w:hAnsi="Times New Roman" w:cs="Times New Roman"/>
          <w:sz w:val="28"/>
          <w:szCs w:val="28"/>
          <w:lang w:val="ru-RU"/>
        </w:rPr>
        <w:t>].</w:t>
      </w:r>
    </w:p>
    <w:p w14:paraId="7AD2EDED" w14:textId="77777777" w:rsidR="00F17BFC"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Дислипидемия</w:t>
      </w:r>
    </w:p>
    <w:p w14:paraId="08FE93CA" w14:textId="1B3C0293"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Влияние дислипидемии на риск ВК описывается термином «липидный парадокс»: низкие концентрации холестерина ассоциированы с повышенным риском кровоизлияния [</w:t>
      </w:r>
      <w:r w:rsidR="003D66E7" w:rsidRPr="005F296F">
        <w:rPr>
          <w:rFonts w:ascii="Times New Roman" w:eastAsia="Times New Roman" w:hAnsi="Times New Roman" w:cs="Times New Roman"/>
          <w:sz w:val="28"/>
          <w:szCs w:val="28"/>
          <w:lang w:val="ru-RU"/>
        </w:rPr>
        <w:t>44</w:t>
      </w:r>
      <w:r w:rsidRPr="005F296F">
        <w:rPr>
          <w:rFonts w:ascii="Times New Roman" w:eastAsia="Times New Roman" w:hAnsi="Times New Roman" w:cs="Times New Roman"/>
          <w:sz w:val="28"/>
          <w:szCs w:val="28"/>
        </w:rPr>
        <w:t>, 4</w:t>
      </w:r>
      <w:r w:rsidR="003D66E7"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xml:space="preserve">]. С использованием менделевской рандомизации </w:t>
      </w:r>
      <w:proofErr w:type="spellStart"/>
      <w:r w:rsidRPr="005F296F">
        <w:rPr>
          <w:rFonts w:ascii="Times New Roman" w:eastAsia="Times New Roman" w:hAnsi="Times New Roman" w:cs="Times New Roman"/>
          <w:sz w:val="28"/>
          <w:szCs w:val="28"/>
        </w:rPr>
        <w:t>Shi</w:t>
      </w:r>
      <w:proofErr w:type="spellEnd"/>
      <w:r w:rsidRPr="005F296F">
        <w:rPr>
          <w:rFonts w:ascii="Times New Roman" w:eastAsia="Times New Roman" w:hAnsi="Times New Roman" w:cs="Times New Roman"/>
          <w:sz w:val="28"/>
          <w:szCs w:val="28"/>
        </w:rPr>
        <w:t xml:space="preserve"> и соавтор</w:t>
      </w:r>
      <w:r w:rsidRPr="005F296F">
        <w:rPr>
          <w:rFonts w:ascii="Times New Roman" w:eastAsia="Times New Roman" w:hAnsi="Times New Roman" w:cs="Times New Roman"/>
          <w:sz w:val="28"/>
          <w:szCs w:val="28"/>
          <w:lang w:val="ru-RU"/>
        </w:rPr>
        <w:t>ы</w:t>
      </w:r>
      <w:r w:rsidRPr="005F296F">
        <w:rPr>
          <w:rFonts w:ascii="Times New Roman" w:eastAsia="Times New Roman" w:hAnsi="Times New Roman" w:cs="Times New Roman"/>
          <w:sz w:val="28"/>
          <w:szCs w:val="28"/>
        </w:rPr>
        <w:t xml:space="preserve"> (2025) показали, что генетически детерминированное снижение холестерина липопротеинов низкой плотности ассоциировано с повышением риска ВК (OR = 1,17; 95% ДИ: 1,04-1,32) [18].</w:t>
      </w:r>
    </w:p>
    <w:p w14:paraId="29785512" w14:textId="407206FC" w:rsidR="004E527B" w:rsidRPr="005F296F"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Холестерин является критическим структурным компонентом клеточных мембран эндотелия. Его дефицит нарушает текучесть и механическую прочность мембран, повышает хрупкость сосудистой стенки [18, 4</w:t>
      </w:r>
      <w:r w:rsidR="003D66E7"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Кроме того, холестерин необходим для синтеза коллагена IV типа</w:t>
      </w:r>
      <w:r w:rsidR="000067F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основного белка базальной мембраны церебральных сосудов, что напрямую связывает </w:t>
      </w:r>
      <w:r w:rsidRPr="005F296F">
        <w:rPr>
          <w:rFonts w:ascii="Times New Roman" w:eastAsia="Times New Roman" w:hAnsi="Times New Roman" w:cs="Times New Roman"/>
          <w:sz w:val="28"/>
          <w:szCs w:val="28"/>
        </w:rPr>
        <w:lastRenderedPageBreak/>
        <w:t>дислипидемию с нарушениями структуры сосудистой стенки, кодируемыми генами семейства коллагена</w:t>
      </w:r>
      <w:r w:rsidR="00786F95">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(см. раздел 1.4).</w:t>
      </w:r>
    </w:p>
    <w:p w14:paraId="08645F38" w14:textId="72B21F69" w:rsidR="004E527B" w:rsidRPr="00E05B6A" w:rsidRDefault="00335C2B" w:rsidP="00786F95">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Для удобства сопоставления данные по всем </w:t>
      </w:r>
      <w:r w:rsidR="00786F95">
        <w:rPr>
          <w:rFonts w:ascii="Times New Roman" w:eastAsia="Times New Roman" w:hAnsi="Times New Roman" w:cs="Times New Roman"/>
          <w:sz w:val="28"/>
          <w:szCs w:val="28"/>
          <w:lang w:val="ru-RU"/>
        </w:rPr>
        <w:t xml:space="preserve">основным </w:t>
      </w:r>
      <w:r w:rsidRPr="005F296F">
        <w:rPr>
          <w:rFonts w:ascii="Times New Roman" w:eastAsia="Times New Roman" w:hAnsi="Times New Roman" w:cs="Times New Roman"/>
          <w:sz w:val="28"/>
          <w:szCs w:val="28"/>
        </w:rPr>
        <w:t xml:space="preserve">модифицируемым факторам риска ВК </w:t>
      </w:r>
      <w:r w:rsidR="00786F95">
        <w:rPr>
          <w:rFonts w:ascii="Times New Roman" w:eastAsia="Times New Roman" w:hAnsi="Times New Roman" w:cs="Times New Roman"/>
          <w:sz w:val="28"/>
          <w:szCs w:val="28"/>
          <w:lang w:val="ru-RU"/>
        </w:rPr>
        <w:t>(</w:t>
      </w:r>
      <w:r w:rsidR="00786F95" w:rsidRPr="00786F95">
        <w:rPr>
          <w:rFonts w:ascii="Times New Roman" w:eastAsia="Times New Roman" w:hAnsi="Times New Roman" w:cs="Times New Roman"/>
          <w:sz w:val="28"/>
          <w:szCs w:val="28"/>
        </w:rPr>
        <w:t>артериальная гипертензия</w:t>
      </w:r>
      <w:r w:rsidR="00786F95">
        <w:rPr>
          <w:rFonts w:ascii="Times New Roman" w:eastAsia="Times New Roman" w:hAnsi="Times New Roman" w:cs="Times New Roman"/>
          <w:sz w:val="28"/>
          <w:szCs w:val="28"/>
          <w:lang w:val="ru-RU"/>
        </w:rPr>
        <w:t xml:space="preserve">, употребление алкоголя, </w:t>
      </w:r>
      <w:r w:rsidR="00786F95" w:rsidRPr="00786F95">
        <w:rPr>
          <w:rFonts w:ascii="Times New Roman" w:eastAsia="Times New Roman" w:hAnsi="Times New Roman" w:cs="Times New Roman"/>
          <w:sz w:val="28"/>
          <w:szCs w:val="28"/>
        </w:rPr>
        <w:t>курение</w:t>
      </w:r>
      <w:r w:rsidR="00786F95">
        <w:rPr>
          <w:rFonts w:ascii="Times New Roman" w:eastAsia="Times New Roman" w:hAnsi="Times New Roman" w:cs="Times New Roman"/>
          <w:sz w:val="28"/>
          <w:szCs w:val="28"/>
          <w:lang w:val="ru-RU"/>
        </w:rPr>
        <w:t xml:space="preserve">, </w:t>
      </w:r>
      <w:r w:rsidR="00786F95" w:rsidRPr="00786F95">
        <w:rPr>
          <w:rFonts w:ascii="Times New Roman" w:eastAsia="Times New Roman" w:hAnsi="Times New Roman" w:cs="Times New Roman"/>
          <w:sz w:val="28"/>
          <w:szCs w:val="28"/>
        </w:rPr>
        <w:t>сахарный диабет</w:t>
      </w:r>
      <w:r w:rsidR="00786F95">
        <w:rPr>
          <w:rFonts w:ascii="Times New Roman" w:eastAsia="Times New Roman" w:hAnsi="Times New Roman" w:cs="Times New Roman"/>
          <w:sz w:val="28"/>
          <w:szCs w:val="28"/>
          <w:lang w:val="ru-RU"/>
        </w:rPr>
        <w:t xml:space="preserve">, </w:t>
      </w:r>
      <w:r w:rsidR="00786F95" w:rsidRPr="00786F95">
        <w:rPr>
          <w:rFonts w:ascii="Times New Roman" w:eastAsia="Times New Roman" w:hAnsi="Times New Roman" w:cs="Times New Roman"/>
          <w:sz w:val="28"/>
          <w:szCs w:val="28"/>
        </w:rPr>
        <w:t>дислипидемия)</w:t>
      </w:r>
      <w:r w:rsidR="00786F95">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сведены в Таблицу 1.</w:t>
      </w:r>
    </w:p>
    <w:p w14:paraId="0DA5AC5B" w14:textId="77777777" w:rsidR="00EC2818" w:rsidRPr="005F296F" w:rsidRDefault="00EC281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27D1DDB3" w14:textId="42739E9E" w:rsidR="004E527B" w:rsidRPr="00E05B6A" w:rsidRDefault="00335C2B" w:rsidP="00F17BFC">
      <w:pPr>
        <w:spacing w:after="0"/>
        <w:rPr>
          <w:rFonts w:ascii="Times New Roman" w:eastAsia="Quattrocento Sans" w:hAnsi="Times New Roman" w:cs="Times New Roman"/>
        </w:rPr>
      </w:pPr>
      <w:r w:rsidRPr="005F296F">
        <w:rPr>
          <w:rFonts w:ascii="Times New Roman" w:eastAsia="Times New Roman" w:hAnsi="Times New Roman" w:cs="Times New Roman"/>
          <w:sz w:val="28"/>
          <w:szCs w:val="28"/>
        </w:rPr>
        <w:t>Таблица 1</w:t>
      </w:r>
      <w:r w:rsidR="00B9659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Модифицируемые факторы риска спонтанного внутримозгового кровоизлияния</w:t>
      </w:r>
    </w:p>
    <w:tbl>
      <w:tblPr>
        <w:tblStyle w:val="a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73"/>
        <w:gridCol w:w="2293"/>
        <w:gridCol w:w="4862"/>
      </w:tblGrid>
      <w:tr w:rsidR="005F296F" w:rsidRPr="005F296F" w14:paraId="5793A99A" w14:textId="77777777" w:rsidTr="00F17BFC">
        <w:tc>
          <w:tcPr>
            <w:tcW w:w="1284" w:type="pct"/>
            <w:vAlign w:val="center"/>
          </w:tcPr>
          <w:p w14:paraId="3932F02C"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Фактор риска</w:t>
            </w:r>
          </w:p>
        </w:tc>
        <w:tc>
          <w:tcPr>
            <w:tcW w:w="1191" w:type="pct"/>
            <w:vAlign w:val="center"/>
          </w:tcPr>
          <w:p w14:paraId="7234A125"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OR (95% ДИ)</w:t>
            </w:r>
          </w:p>
        </w:tc>
        <w:tc>
          <w:tcPr>
            <w:tcW w:w="2525" w:type="pct"/>
            <w:vAlign w:val="center"/>
          </w:tcPr>
          <w:p w14:paraId="68170E7C"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Ключевые патогенетические механизмы</w:t>
            </w:r>
          </w:p>
        </w:tc>
      </w:tr>
      <w:tr w:rsidR="005F296F" w:rsidRPr="005F296F" w14:paraId="7FF75BD4" w14:textId="77777777" w:rsidTr="00F17BFC">
        <w:tc>
          <w:tcPr>
            <w:tcW w:w="1284" w:type="pct"/>
            <w:vAlign w:val="center"/>
          </w:tcPr>
          <w:p w14:paraId="56DE4AC4"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 xml:space="preserve">Артериальная гипертензия (САД ≥ 180 мм </w:t>
            </w:r>
            <w:proofErr w:type="spellStart"/>
            <w:r w:rsidRPr="005F296F">
              <w:rPr>
                <w:rFonts w:ascii="Times New Roman" w:eastAsia="Times New Roman" w:hAnsi="Times New Roman" w:cs="Times New Roman"/>
              </w:rPr>
              <w:t>рт.ст</w:t>
            </w:r>
            <w:proofErr w:type="spellEnd"/>
            <w:r w:rsidRPr="005F296F">
              <w:rPr>
                <w:rFonts w:ascii="Times New Roman" w:eastAsia="Times New Roman" w:hAnsi="Times New Roman" w:cs="Times New Roman"/>
              </w:rPr>
              <w:t>.)</w:t>
            </w:r>
          </w:p>
        </w:tc>
        <w:tc>
          <w:tcPr>
            <w:tcW w:w="1191" w:type="pct"/>
            <w:vAlign w:val="center"/>
          </w:tcPr>
          <w:p w14:paraId="28E72888" w14:textId="6898F9D3"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7,9 (5,4-11,5)</w:t>
            </w:r>
          </w:p>
        </w:tc>
        <w:tc>
          <w:tcPr>
            <w:tcW w:w="2525" w:type="pct"/>
            <w:vAlign w:val="center"/>
          </w:tcPr>
          <w:p w14:paraId="470AAF64" w14:textId="77777777" w:rsidR="00F17BFC" w:rsidRPr="00E05B6A" w:rsidRDefault="00F17BFC" w:rsidP="00F17BFC">
            <w:pPr>
              <w:rPr>
                <w:rFonts w:ascii="Times New Roman" w:eastAsia="Quattrocento Sans" w:hAnsi="Times New Roman" w:cs="Times New Roman"/>
                <w:b/>
                <w:bCs/>
              </w:rPr>
            </w:pPr>
            <w:proofErr w:type="spellStart"/>
            <w:r w:rsidRPr="005F296F">
              <w:rPr>
                <w:rFonts w:ascii="Times New Roman" w:eastAsia="Times New Roman" w:hAnsi="Times New Roman" w:cs="Times New Roman"/>
              </w:rPr>
              <w:t>Липогиалиноз</w:t>
            </w:r>
            <w:proofErr w:type="spellEnd"/>
            <w:r w:rsidRPr="005F296F">
              <w:rPr>
                <w:rFonts w:ascii="Times New Roman" w:eastAsia="Times New Roman" w:hAnsi="Times New Roman" w:cs="Times New Roman"/>
              </w:rPr>
              <w:t xml:space="preserve"> → </w:t>
            </w:r>
            <w:proofErr w:type="spellStart"/>
            <w:r w:rsidRPr="005F296F">
              <w:rPr>
                <w:rFonts w:ascii="Times New Roman" w:eastAsia="Times New Roman" w:hAnsi="Times New Roman" w:cs="Times New Roman"/>
              </w:rPr>
              <w:t>фибриноидный</w:t>
            </w:r>
            <w:proofErr w:type="spellEnd"/>
            <w:r w:rsidRPr="005F296F">
              <w:rPr>
                <w:rFonts w:ascii="Times New Roman" w:eastAsia="Times New Roman" w:hAnsi="Times New Roman" w:cs="Times New Roman"/>
              </w:rPr>
              <w:t xml:space="preserve"> некроз → </w:t>
            </w:r>
            <w:proofErr w:type="spellStart"/>
            <w:r w:rsidRPr="005F296F">
              <w:rPr>
                <w:rFonts w:ascii="Times New Roman" w:eastAsia="Times New Roman" w:hAnsi="Times New Roman" w:cs="Times New Roman"/>
              </w:rPr>
              <w:t>микроаневризмы</w:t>
            </w:r>
            <w:proofErr w:type="spellEnd"/>
            <w:r w:rsidRPr="005F296F">
              <w:rPr>
                <w:rFonts w:ascii="Times New Roman" w:eastAsia="Times New Roman" w:hAnsi="Times New Roman" w:cs="Times New Roman"/>
                <w:lang w:val="ru-RU"/>
              </w:rPr>
              <w:t xml:space="preserve"> </w:t>
            </w:r>
            <w:proofErr w:type="spellStart"/>
            <w:r w:rsidRPr="005F296F">
              <w:rPr>
                <w:rFonts w:ascii="Times New Roman" w:eastAsia="Times New Roman" w:hAnsi="Times New Roman" w:cs="Times New Roman"/>
              </w:rPr>
              <w:t>Charcot-Bouchard</w:t>
            </w:r>
            <w:proofErr w:type="spellEnd"/>
            <w:r w:rsidRPr="005F296F">
              <w:rPr>
                <w:rFonts w:ascii="Times New Roman" w:eastAsia="Times New Roman" w:hAnsi="Times New Roman" w:cs="Times New Roman"/>
              </w:rPr>
              <w:t xml:space="preserve"> → разрыв. Эндотелиальная дисфункция, снижение NO, нарушение </w:t>
            </w:r>
            <w:proofErr w:type="spellStart"/>
            <w:r w:rsidRPr="005F296F">
              <w:rPr>
                <w:rFonts w:ascii="Times New Roman" w:eastAsia="Times New Roman" w:hAnsi="Times New Roman" w:cs="Times New Roman"/>
              </w:rPr>
              <w:t>ауторегуляции</w:t>
            </w:r>
            <w:proofErr w:type="spellEnd"/>
          </w:p>
        </w:tc>
      </w:tr>
      <w:tr w:rsidR="005F296F" w:rsidRPr="005F296F" w14:paraId="4BABB81F" w14:textId="77777777" w:rsidTr="00F17BFC">
        <w:tc>
          <w:tcPr>
            <w:tcW w:w="1284" w:type="pct"/>
            <w:vAlign w:val="center"/>
          </w:tcPr>
          <w:p w14:paraId="4F8ABF50"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Алкоголь (тяжелое употребление)</w:t>
            </w:r>
          </w:p>
        </w:tc>
        <w:tc>
          <w:tcPr>
            <w:tcW w:w="1191" w:type="pct"/>
            <w:vAlign w:val="center"/>
          </w:tcPr>
          <w:p w14:paraId="18DA3E1A" w14:textId="4FB4F91B"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2,0-3,0 (до 2,5 в INTERSTROKE)</w:t>
            </w:r>
          </w:p>
        </w:tc>
        <w:tc>
          <w:tcPr>
            <w:tcW w:w="2525" w:type="pct"/>
            <w:vAlign w:val="center"/>
          </w:tcPr>
          <w:p w14:paraId="078D1D5A"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 xml:space="preserve">Острая АГ (активация симпатической системы), </w:t>
            </w:r>
            <w:proofErr w:type="spellStart"/>
            <w:r w:rsidRPr="005F296F">
              <w:rPr>
                <w:rFonts w:ascii="Times New Roman" w:eastAsia="Times New Roman" w:hAnsi="Times New Roman" w:cs="Times New Roman"/>
              </w:rPr>
              <w:t>коагулопатия</w:t>
            </w:r>
            <w:proofErr w:type="spellEnd"/>
            <w:r w:rsidRPr="005F296F">
              <w:rPr>
                <w:rFonts w:ascii="Times New Roman" w:eastAsia="Times New Roman" w:hAnsi="Times New Roman" w:cs="Times New Roman"/>
              </w:rPr>
              <w:t xml:space="preserve"> (дефицит факторов свертывания, угнетение тромбоцитов), оксидативный стресс, апоптоз эндотелия</w:t>
            </w:r>
          </w:p>
        </w:tc>
      </w:tr>
      <w:tr w:rsidR="005F296F" w:rsidRPr="005F296F" w14:paraId="7DBB6873" w14:textId="77777777" w:rsidTr="00F17BFC">
        <w:tc>
          <w:tcPr>
            <w:tcW w:w="1284" w:type="pct"/>
            <w:vAlign w:val="center"/>
          </w:tcPr>
          <w:p w14:paraId="15C36078"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Курение (≥20 сигарет/сутки)</w:t>
            </w:r>
          </w:p>
        </w:tc>
        <w:tc>
          <w:tcPr>
            <w:tcW w:w="1191" w:type="pct"/>
            <w:vAlign w:val="center"/>
          </w:tcPr>
          <w:p w14:paraId="0358A1F5" w14:textId="6CC55866"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2,2 (1,4-3,4)</w:t>
            </w:r>
          </w:p>
        </w:tc>
        <w:tc>
          <w:tcPr>
            <w:tcW w:w="2525" w:type="pct"/>
            <w:vAlign w:val="center"/>
          </w:tcPr>
          <w:p w14:paraId="7A49D69E"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 xml:space="preserve">Оксидативный стресс, снижение NO, эндотелиальная дисфункция, повышение жесткости сосудистой стенки, </w:t>
            </w:r>
            <w:proofErr w:type="spellStart"/>
            <w:r w:rsidRPr="005F296F">
              <w:rPr>
                <w:rFonts w:ascii="Times New Roman" w:eastAsia="Times New Roman" w:hAnsi="Times New Roman" w:cs="Times New Roman"/>
              </w:rPr>
              <w:t>гиперкоагуляция</w:t>
            </w:r>
            <w:proofErr w:type="spellEnd"/>
          </w:p>
        </w:tc>
      </w:tr>
      <w:tr w:rsidR="005F296F" w:rsidRPr="005F296F" w14:paraId="3A118205" w14:textId="77777777" w:rsidTr="00F17BFC">
        <w:tc>
          <w:tcPr>
            <w:tcW w:w="1284" w:type="pct"/>
            <w:vAlign w:val="center"/>
          </w:tcPr>
          <w:p w14:paraId="19A30A20"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Сахарный диабет</w:t>
            </w:r>
          </w:p>
        </w:tc>
        <w:tc>
          <w:tcPr>
            <w:tcW w:w="1191" w:type="pct"/>
            <w:vAlign w:val="center"/>
          </w:tcPr>
          <w:p w14:paraId="1EC83B54" w14:textId="69DD27DB"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1,28 (1,06-1,55)</w:t>
            </w:r>
          </w:p>
        </w:tc>
        <w:tc>
          <w:tcPr>
            <w:tcW w:w="2525" w:type="pct"/>
            <w:vAlign w:val="center"/>
          </w:tcPr>
          <w:p w14:paraId="0298C6DB"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 xml:space="preserve">Утолщение базальной мембраны, гиалиноз артериол, нарушение </w:t>
            </w:r>
            <w:proofErr w:type="spellStart"/>
            <w:r w:rsidRPr="005F296F">
              <w:rPr>
                <w:rFonts w:ascii="Times New Roman" w:eastAsia="Times New Roman" w:hAnsi="Times New Roman" w:cs="Times New Roman"/>
              </w:rPr>
              <w:t>ауторегуляции</w:t>
            </w:r>
            <w:proofErr w:type="spellEnd"/>
            <w:r w:rsidRPr="005F296F">
              <w:rPr>
                <w:rFonts w:ascii="Times New Roman" w:eastAsia="Times New Roman" w:hAnsi="Times New Roman" w:cs="Times New Roman"/>
              </w:rPr>
              <w:t>, стрессовая гипергликемия</w:t>
            </w:r>
          </w:p>
        </w:tc>
      </w:tr>
      <w:tr w:rsidR="005F296F" w:rsidRPr="005F296F" w14:paraId="6D9D9374" w14:textId="77777777" w:rsidTr="00F17BFC">
        <w:tc>
          <w:tcPr>
            <w:tcW w:w="1284" w:type="pct"/>
            <w:vAlign w:val="center"/>
          </w:tcPr>
          <w:p w14:paraId="6D8763D1" w14:textId="7777777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Дислипидемия (низкий холестерин)</w:t>
            </w:r>
          </w:p>
        </w:tc>
        <w:tc>
          <w:tcPr>
            <w:tcW w:w="1191" w:type="pct"/>
            <w:vAlign w:val="center"/>
          </w:tcPr>
          <w:p w14:paraId="7E0D430E" w14:textId="45D2DD27"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1,42 (1,21-1,67) - общий холестерин &lt;4,0 ммоль/л</w:t>
            </w:r>
          </w:p>
        </w:tc>
        <w:tc>
          <w:tcPr>
            <w:tcW w:w="2525" w:type="pct"/>
            <w:vAlign w:val="center"/>
          </w:tcPr>
          <w:p w14:paraId="5DD27349" w14:textId="5E236643" w:rsidR="00F17BFC" w:rsidRPr="00E05B6A" w:rsidRDefault="00F17BFC" w:rsidP="00F17BFC">
            <w:pPr>
              <w:rPr>
                <w:rFonts w:ascii="Times New Roman" w:eastAsia="Quattrocento Sans" w:hAnsi="Times New Roman" w:cs="Times New Roman"/>
                <w:b/>
                <w:bCs/>
              </w:rPr>
            </w:pPr>
            <w:r w:rsidRPr="005F296F">
              <w:rPr>
                <w:rFonts w:ascii="Times New Roman" w:eastAsia="Times New Roman" w:hAnsi="Times New Roman" w:cs="Times New Roman"/>
              </w:rPr>
              <w:t>Нарушение структурной целостности мембран эндотелия, ↓ синтеза коллагена IV типа (связь с</w:t>
            </w:r>
            <w:r w:rsidRPr="005F296F">
              <w:rPr>
                <w:rFonts w:ascii="Times New Roman" w:eastAsia="Times New Roman" w:hAnsi="Times New Roman" w:cs="Times New Roman"/>
                <w:i/>
                <w:iCs/>
              </w:rPr>
              <w:t xml:space="preserve"> </w:t>
            </w:r>
            <w:r w:rsidR="00E05B6A">
              <w:rPr>
                <w:rFonts w:ascii="Times New Roman" w:eastAsia="Times New Roman" w:hAnsi="Times New Roman" w:cs="Times New Roman"/>
                <w:i/>
                <w:iCs/>
              </w:rPr>
              <w:t>COL4A</w:t>
            </w:r>
            <w:proofErr w:type="gramStart"/>
            <w:r w:rsidR="00E05B6A">
              <w:rPr>
                <w:rFonts w:ascii="Times New Roman" w:eastAsia="Times New Roman" w:hAnsi="Times New Roman" w:cs="Times New Roman"/>
                <w:i/>
                <w:iCs/>
              </w:rPr>
              <w:t xml:space="preserve">2 </w:t>
            </w:r>
            <w:r w:rsidRPr="005F296F">
              <w:rPr>
                <w:rFonts w:ascii="Times New Roman" w:eastAsia="Times New Roman" w:hAnsi="Times New Roman" w:cs="Times New Roman"/>
              </w:rPr>
              <w:t>)</w:t>
            </w:r>
            <w:proofErr w:type="gramEnd"/>
            <w:r w:rsidRPr="005F296F">
              <w:rPr>
                <w:rFonts w:ascii="Times New Roman" w:eastAsia="Times New Roman" w:hAnsi="Times New Roman" w:cs="Times New Roman"/>
              </w:rPr>
              <w:t>, ↑ хрупкости сосудистой стенки</w:t>
            </w:r>
          </w:p>
        </w:tc>
      </w:tr>
      <w:tr w:rsidR="005F296F" w:rsidRPr="005F296F" w14:paraId="0A342F33" w14:textId="77777777" w:rsidTr="00F17BFC">
        <w:tc>
          <w:tcPr>
            <w:tcW w:w="5000" w:type="pct"/>
            <w:gridSpan w:val="3"/>
            <w:vAlign w:val="center"/>
          </w:tcPr>
          <w:p w14:paraId="512EC479" w14:textId="1C2E3178" w:rsidR="00F17BFC" w:rsidRPr="005F296F" w:rsidRDefault="005F1F4A" w:rsidP="00F17BFC">
            <w:pPr>
              <w:rPr>
                <w:rFonts w:ascii="Times New Roman" w:eastAsia="Times New Roman" w:hAnsi="Times New Roman" w:cs="Times New Roman"/>
              </w:rPr>
            </w:pP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Примечание - Составлено по источникам [9, 16, 30</w:t>
            </w:r>
            <w:r w:rsidR="003D66E7" w:rsidRPr="005F296F">
              <w:rPr>
                <w:rFonts w:ascii="Times New Roman" w:eastAsia="Times New Roman" w:hAnsi="Times New Roman" w:cs="Times New Roman"/>
                <w:lang w:val="ru-RU"/>
              </w:rPr>
              <w:t>, 31, 36, 42, 43, 45</w:t>
            </w:r>
            <w:r w:rsidRPr="005F296F">
              <w:rPr>
                <w:rFonts w:ascii="Times New Roman" w:eastAsia="Times New Roman" w:hAnsi="Times New Roman" w:cs="Times New Roman"/>
              </w:rPr>
              <w:t>]</w:t>
            </w:r>
          </w:p>
        </w:tc>
      </w:tr>
    </w:tbl>
    <w:p w14:paraId="0F0377D2" w14:textId="77777777" w:rsidR="00EC2818" w:rsidRPr="005F296F" w:rsidRDefault="00EC2818" w:rsidP="000B2D0B">
      <w:pPr>
        <w:shd w:val="clear" w:color="auto" w:fill="FFFFFF"/>
        <w:spacing w:before="240" w:after="0"/>
        <w:ind w:firstLine="708"/>
        <w:jc w:val="both"/>
        <w:rPr>
          <w:rFonts w:ascii="Times New Roman" w:eastAsia="Times New Roman" w:hAnsi="Times New Roman" w:cs="Times New Roman"/>
          <w:sz w:val="28"/>
          <w:szCs w:val="28"/>
          <w:lang w:val="ru-RU"/>
        </w:rPr>
      </w:pPr>
    </w:p>
    <w:p w14:paraId="733AF038" w14:textId="7B7C3C76" w:rsidR="00424215" w:rsidRPr="00E05B6A" w:rsidRDefault="00335C2B" w:rsidP="000B2D0B">
      <w:pPr>
        <w:shd w:val="clear" w:color="auto" w:fill="FFFFFF"/>
        <w:spacing w:after="0"/>
        <w:ind w:firstLine="708"/>
        <w:jc w:val="both"/>
        <w:rPr>
          <w:rFonts w:ascii="Times New Roman" w:hAnsi="Times New Roman" w:cs="Times New Roman"/>
          <w:lang w:val="ru-RU"/>
        </w:rPr>
      </w:pPr>
      <w:r w:rsidRPr="005F296F">
        <w:rPr>
          <w:rFonts w:ascii="Times New Roman" w:eastAsia="Times New Roman" w:hAnsi="Times New Roman" w:cs="Times New Roman"/>
          <w:sz w:val="28"/>
          <w:szCs w:val="28"/>
        </w:rPr>
        <w:t xml:space="preserve">Таким образом, среди модифицируемых факторов риска ВК наиболее сильное влияние оказывают артериальная гипертензия (OR до 7,9) и тяжелое употребление алкоголя (OR 2,0-3,0), причем оба фактора реализуют свое патогенное действие через повреждение эндотелия, структурное </w:t>
      </w:r>
      <w:proofErr w:type="spellStart"/>
      <w:r w:rsidRPr="005F296F">
        <w:rPr>
          <w:rFonts w:ascii="Times New Roman" w:eastAsia="Times New Roman" w:hAnsi="Times New Roman" w:cs="Times New Roman"/>
          <w:sz w:val="28"/>
          <w:szCs w:val="28"/>
        </w:rPr>
        <w:t>ремоделирование</w:t>
      </w:r>
      <w:proofErr w:type="spellEnd"/>
      <w:r w:rsidRPr="005F296F">
        <w:rPr>
          <w:rFonts w:ascii="Times New Roman" w:eastAsia="Times New Roman" w:hAnsi="Times New Roman" w:cs="Times New Roman"/>
          <w:sz w:val="28"/>
          <w:szCs w:val="28"/>
        </w:rPr>
        <w:t xml:space="preserve"> сосудистой стенки и (в случае алкоголя) дополнительную </w:t>
      </w:r>
      <w:proofErr w:type="spellStart"/>
      <w:r w:rsidRPr="005F296F">
        <w:rPr>
          <w:rFonts w:ascii="Times New Roman" w:eastAsia="Times New Roman" w:hAnsi="Times New Roman" w:cs="Times New Roman"/>
          <w:sz w:val="28"/>
          <w:szCs w:val="28"/>
        </w:rPr>
        <w:t>коагулопатию</w:t>
      </w:r>
      <w:proofErr w:type="spellEnd"/>
      <w:r w:rsidRPr="005F296F">
        <w:rPr>
          <w:rFonts w:ascii="Times New Roman" w:eastAsia="Times New Roman" w:hAnsi="Times New Roman" w:cs="Times New Roman"/>
          <w:sz w:val="28"/>
          <w:szCs w:val="28"/>
        </w:rPr>
        <w:t>. Курение, сахарный диабет внос</w:t>
      </w:r>
      <w:r w:rsidR="00D03D28">
        <w:rPr>
          <w:rFonts w:ascii="Times New Roman" w:eastAsia="Times New Roman" w:hAnsi="Times New Roman" w:cs="Times New Roman"/>
          <w:sz w:val="28"/>
          <w:szCs w:val="28"/>
          <w:lang w:val="ru-RU"/>
        </w:rPr>
        <w:t>и</w:t>
      </w:r>
      <w:r w:rsidRPr="005F296F">
        <w:rPr>
          <w:rFonts w:ascii="Times New Roman" w:eastAsia="Times New Roman" w:hAnsi="Times New Roman" w:cs="Times New Roman"/>
          <w:sz w:val="28"/>
          <w:szCs w:val="28"/>
        </w:rPr>
        <w:t>т умеренный вклад (OR 1,</w:t>
      </w:r>
      <w:r w:rsidR="00D03D28">
        <w:rPr>
          <w:rFonts w:ascii="Times New Roman" w:eastAsia="Times New Roman" w:hAnsi="Times New Roman" w:cs="Times New Roman"/>
          <w:sz w:val="28"/>
          <w:szCs w:val="28"/>
          <w:lang w:val="ru-RU"/>
        </w:rPr>
        <w:t>28</w:t>
      </w:r>
      <w:r w:rsidRPr="005F296F">
        <w:rPr>
          <w:rFonts w:ascii="Times New Roman" w:eastAsia="Times New Roman" w:hAnsi="Times New Roman" w:cs="Times New Roman"/>
          <w:sz w:val="28"/>
          <w:szCs w:val="28"/>
        </w:rPr>
        <w:t xml:space="preserve">), тогда как дислипидемия </w:t>
      </w:r>
      <w:r w:rsidR="00D03D28">
        <w:rPr>
          <w:rFonts w:ascii="Times New Roman" w:eastAsia="Times New Roman" w:hAnsi="Times New Roman" w:cs="Times New Roman"/>
          <w:sz w:val="28"/>
          <w:szCs w:val="28"/>
          <w:lang w:val="ru-RU"/>
        </w:rPr>
        <w:t xml:space="preserve">и ожирение </w:t>
      </w:r>
      <w:proofErr w:type="spellStart"/>
      <w:r w:rsidRPr="005F296F">
        <w:rPr>
          <w:rFonts w:ascii="Times New Roman" w:eastAsia="Times New Roman" w:hAnsi="Times New Roman" w:cs="Times New Roman"/>
          <w:sz w:val="28"/>
          <w:szCs w:val="28"/>
        </w:rPr>
        <w:t>демонстриру</w:t>
      </w:r>
      <w:proofErr w:type="spellEnd"/>
      <w:r w:rsidR="00D03D28">
        <w:rPr>
          <w:rFonts w:ascii="Times New Roman" w:eastAsia="Times New Roman" w:hAnsi="Times New Roman" w:cs="Times New Roman"/>
          <w:sz w:val="28"/>
          <w:szCs w:val="28"/>
          <w:lang w:val="ru-RU"/>
        </w:rPr>
        <w:t>ю</w:t>
      </w:r>
      <w:r w:rsidRPr="005F296F">
        <w:rPr>
          <w:rFonts w:ascii="Times New Roman" w:eastAsia="Times New Roman" w:hAnsi="Times New Roman" w:cs="Times New Roman"/>
          <w:sz w:val="28"/>
          <w:szCs w:val="28"/>
        </w:rPr>
        <w:t xml:space="preserve">т парадоксальную обратную зависимость. </w:t>
      </w:r>
    </w:p>
    <w:p w14:paraId="131860EC" w14:textId="20AF4602" w:rsidR="004E527B" w:rsidRPr="005F296F" w:rsidRDefault="00424215" w:rsidP="000B2D0B">
      <w:pPr>
        <w:shd w:val="clear" w:color="auto" w:fill="FFFFFF"/>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Вместе с тем факторы риска ВК различаются в зависимости от анатомической локализации кровоизлияния. В крупном японском проспективном когортном исследовании </w:t>
      </w:r>
      <w:proofErr w:type="spellStart"/>
      <w:r w:rsidRPr="005F296F">
        <w:rPr>
          <w:rFonts w:ascii="Times New Roman" w:eastAsia="Times New Roman" w:hAnsi="Times New Roman" w:cs="Times New Roman"/>
          <w:sz w:val="28"/>
          <w:szCs w:val="28"/>
        </w:rPr>
        <w:t>Ariyada</w:t>
      </w:r>
      <w:proofErr w:type="spellEnd"/>
      <w:r w:rsidRPr="005F296F">
        <w:rPr>
          <w:rFonts w:ascii="Times New Roman" w:eastAsia="Times New Roman" w:hAnsi="Times New Roman" w:cs="Times New Roman"/>
          <w:sz w:val="28"/>
          <w:szCs w:val="28"/>
        </w:rPr>
        <w:t xml:space="preserve"> и соавторов (2025) с 20-летним наблюдением (n=34 137) показано, что гипертония ассоциирована с риском ВК во всех локализациях, кроме лобарной (многофакторный HR = 2,09 для </w:t>
      </w:r>
      <w:r w:rsidR="003574DC" w:rsidRPr="005F296F">
        <w:rPr>
          <w:rFonts w:ascii="Times New Roman" w:eastAsia="Times New Roman" w:hAnsi="Times New Roman" w:cs="Times New Roman"/>
          <w:sz w:val="28"/>
          <w:szCs w:val="28"/>
          <w:lang w:val="ru-RU"/>
        </w:rPr>
        <w:t>всех случаев</w:t>
      </w:r>
      <w:r w:rsidRPr="005F296F">
        <w:rPr>
          <w:rFonts w:ascii="Times New Roman" w:eastAsia="Times New Roman" w:hAnsi="Times New Roman" w:cs="Times New Roman"/>
          <w:sz w:val="28"/>
          <w:szCs w:val="28"/>
        </w:rPr>
        <w:t xml:space="preserve">; 2,65 для скорлупы; 2,19 для таламуса; 2,15 для мозжечка; 2,39 для ствола), тогда как низкий уровень общего холестерина был связан </w:t>
      </w:r>
      <w:r w:rsidRPr="005F296F">
        <w:rPr>
          <w:rFonts w:ascii="Times New Roman" w:eastAsia="Times New Roman" w:hAnsi="Times New Roman" w:cs="Times New Roman"/>
          <w:sz w:val="28"/>
          <w:szCs w:val="28"/>
        </w:rPr>
        <w:lastRenderedPageBreak/>
        <w:t>исключительно с лобарными кровоизлияниями (HR = 1,73). Злоупотребление алкоголем и ожирение ассоциированы преимущественно с кровоизлияниями в скорлупу (HR = 1,94 и 1,39 соответственно), тогда как курение и сахарный диабет значимой связи с риском ВК не показали [</w:t>
      </w:r>
      <w:r w:rsidR="003D66E7"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 xml:space="preserve">]. Эти данные подтверждают патогенетическую гетерогенность ВК: гипертония и </w:t>
      </w:r>
      <w:proofErr w:type="spellStart"/>
      <w:r w:rsidRPr="005F296F">
        <w:rPr>
          <w:rFonts w:ascii="Times New Roman" w:eastAsia="Times New Roman" w:hAnsi="Times New Roman" w:cs="Times New Roman"/>
          <w:sz w:val="28"/>
          <w:szCs w:val="28"/>
        </w:rPr>
        <w:t>артериолосклероз</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перфорантных</w:t>
      </w:r>
      <w:proofErr w:type="spellEnd"/>
      <w:r w:rsidRPr="005F296F">
        <w:rPr>
          <w:rFonts w:ascii="Times New Roman" w:eastAsia="Times New Roman" w:hAnsi="Times New Roman" w:cs="Times New Roman"/>
          <w:sz w:val="28"/>
          <w:szCs w:val="28"/>
        </w:rPr>
        <w:t xml:space="preserve"> артерий лежат в основе глубоких (скорлупа, таламус, ствол, мозжечок) кровоизлияний, тогда как в патогенезе лобарных ВК ведущую роль играет церебральная амилоидная ангиопатия</w:t>
      </w:r>
      <w:r w:rsidR="003574DC" w:rsidRPr="005F296F">
        <w:rPr>
          <w:rFonts w:ascii="Times New Roman" w:eastAsia="Times New Roman" w:hAnsi="Times New Roman" w:cs="Times New Roman"/>
          <w:sz w:val="28"/>
          <w:szCs w:val="28"/>
          <w:lang w:val="ru-RU"/>
        </w:rPr>
        <w:t xml:space="preserve"> [</w:t>
      </w:r>
      <w:r w:rsidR="003D66E7" w:rsidRPr="005F296F">
        <w:rPr>
          <w:rFonts w:ascii="Times New Roman" w:eastAsia="Times New Roman" w:hAnsi="Times New Roman" w:cs="Times New Roman"/>
          <w:sz w:val="28"/>
          <w:szCs w:val="28"/>
          <w:lang w:val="ru-RU"/>
        </w:rPr>
        <w:t>34</w:t>
      </w:r>
      <w:r w:rsidR="003574DC" w:rsidRPr="005F296F">
        <w:rPr>
          <w:rFonts w:ascii="Times New Roman" w:eastAsia="Times New Roman" w:hAnsi="Times New Roman" w:cs="Times New Roman"/>
          <w:sz w:val="28"/>
          <w:szCs w:val="28"/>
          <w:lang w:val="ru-RU"/>
        </w:rPr>
        <w:t>].</w:t>
      </w:r>
    </w:p>
    <w:p w14:paraId="5ED77B33" w14:textId="05A33E22" w:rsidR="003574DC" w:rsidRPr="005F296F" w:rsidRDefault="003574DC" w:rsidP="000B2D0B">
      <w:pPr>
        <w:shd w:val="clear" w:color="auto" w:fill="FFFFFF"/>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Для казахской популяции количественная оценка вклада модифицируемых факторов риска в риск ВК до настоящего исследования не проводилась, а их комплексное взаимодействие с генетическими факторами не изучалось, что определяет актуальность настоящей работы.</w:t>
      </w:r>
    </w:p>
    <w:p w14:paraId="294B08F7" w14:textId="77777777" w:rsidR="00F17BFC" w:rsidRPr="005F296F" w:rsidRDefault="00F17BFC" w:rsidP="000B2D0B">
      <w:pPr>
        <w:shd w:val="clear" w:color="auto" w:fill="FFFFFF"/>
        <w:spacing w:after="0"/>
        <w:ind w:firstLine="708"/>
        <w:jc w:val="both"/>
        <w:rPr>
          <w:rFonts w:ascii="Times New Roman" w:eastAsia="Times New Roman" w:hAnsi="Times New Roman" w:cs="Times New Roman"/>
          <w:sz w:val="28"/>
          <w:szCs w:val="28"/>
          <w:lang w:val="ru-RU"/>
        </w:rPr>
      </w:pPr>
    </w:p>
    <w:p w14:paraId="3EA3AD4B" w14:textId="77777777" w:rsidR="00E02F97" w:rsidRPr="005F296F" w:rsidRDefault="00335C2B">
      <w:pPr>
        <w:spacing w:after="0"/>
        <w:ind w:firstLine="709"/>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1.4 Генетические факторы риска внутримозгового кровоизлияния</w:t>
      </w:r>
    </w:p>
    <w:p w14:paraId="2D92BBEA" w14:textId="77777777" w:rsidR="00C30148"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При обсуждении генетических факторов риска внутримозгового кровоизлияния необходимо принципиально разграничивать две категории вариантов гена </w:t>
      </w:r>
      <w:r w:rsidR="00E05B6A">
        <w:rPr>
          <w:rFonts w:ascii="Times New Roman" w:hAnsi="Times New Roman" w:cs="Times New Roman"/>
          <w:i/>
          <w:iCs/>
          <w:sz w:val="28"/>
          <w:szCs w:val="28"/>
          <w:lang w:val="ru-RU"/>
        </w:rPr>
        <w:t>COL4A2</w:t>
      </w:r>
      <w:r w:rsidRPr="00E05B6A">
        <w:rPr>
          <w:rFonts w:ascii="Times New Roman" w:hAnsi="Times New Roman" w:cs="Times New Roman"/>
          <w:i/>
          <w:iCs/>
          <w:sz w:val="28"/>
          <w:szCs w:val="28"/>
          <w:lang w:val="ru-RU"/>
        </w:rPr>
        <w:t>.</w:t>
      </w:r>
      <w:r w:rsidRPr="00E05B6A">
        <w:rPr>
          <w:rFonts w:ascii="Times New Roman" w:hAnsi="Times New Roman" w:cs="Times New Roman"/>
          <w:sz w:val="28"/>
          <w:szCs w:val="28"/>
          <w:lang w:val="ru-RU"/>
        </w:rPr>
        <w:t xml:space="preserve"> </w:t>
      </w:r>
    </w:p>
    <w:p w14:paraId="372B274F" w14:textId="77777777" w:rsidR="00C30148"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Первую составляют редкие патогенные варианты </w:t>
      </w:r>
      <w:r w:rsidRPr="00E05B6A">
        <w:rPr>
          <w:rFonts w:ascii="Times New Roman" w:hAnsi="Times New Roman" w:cs="Times New Roman"/>
          <w:i/>
          <w:iCs/>
          <w:sz w:val="28"/>
          <w:szCs w:val="28"/>
          <w:lang w:val="ru-RU"/>
        </w:rPr>
        <w:t>COL4A1/</w:t>
      </w:r>
      <w:r w:rsidR="00E05B6A">
        <w:rPr>
          <w:rFonts w:ascii="Times New Roman" w:hAnsi="Times New Roman" w:cs="Times New Roman"/>
          <w:i/>
          <w:iCs/>
          <w:sz w:val="28"/>
          <w:szCs w:val="28"/>
          <w:lang w:val="ru-RU"/>
        </w:rPr>
        <w:t xml:space="preserve">COL4A2 </w:t>
      </w:r>
      <w:r w:rsidRPr="00E05B6A">
        <w:rPr>
          <w:rFonts w:ascii="Times New Roman" w:hAnsi="Times New Roman" w:cs="Times New Roman"/>
          <w:sz w:val="28"/>
          <w:szCs w:val="28"/>
          <w:lang w:val="ru-RU"/>
        </w:rPr>
        <w:t>с крупным эффектом, вызывающие моногенные заболевания с менделевским типом наследования (</w:t>
      </w:r>
      <w:proofErr w:type="spellStart"/>
      <w:r w:rsidRPr="00E05B6A">
        <w:rPr>
          <w:rFonts w:ascii="Times New Roman" w:hAnsi="Times New Roman" w:cs="Times New Roman"/>
          <w:sz w:val="28"/>
          <w:szCs w:val="28"/>
          <w:lang w:val="ru-RU"/>
        </w:rPr>
        <w:t>порэнцефалия</w:t>
      </w:r>
      <w:proofErr w:type="spellEnd"/>
      <w:r w:rsidRPr="00E05B6A">
        <w:rPr>
          <w:rFonts w:ascii="Times New Roman" w:hAnsi="Times New Roman" w:cs="Times New Roman"/>
          <w:sz w:val="28"/>
          <w:szCs w:val="28"/>
          <w:lang w:val="ru-RU"/>
        </w:rPr>
        <w:t>, синдром HANAC)</w:t>
      </w:r>
      <w:r w:rsidR="009D1048" w:rsidRPr="009D1048">
        <w:t xml:space="preserve"> </w:t>
      </w:r>
      <w:r w:rsidR="009D1048" w:rsidRPr="009D1048">
        <w:rPr>
          <w:rFonts w:ascii="Times New Roman" w:hAnsi="Times New Roman" w:cs="Times New Roman"/>
          <w:sz w:val="28"/>
          <w:szCs w:val="28"/>
          <w:lang w:val="ru-RU"/>
        </w:rPr>
        <w:t>[1</w:t>
      </w:r>
      <w:r w:rsidR="009D1048">
        <w:rPr>
          <w:rFonts w:ascii="Times New Roman" w:hAnsi="Times New Roman" w:cs="Times New Roman"/>
          <w:sz w:val="28"/>
          <w:szCs w:val="28"/>
          <w:lang w:val="ru-RU"/>
        </w:rPr>
        <w:t>3</w:t>
      </w:r>
      <w:r w:rsidR="009D1048" w:rsidRPr="009D1048">
        <w:rPr>
          <w:rFonts w:ascii="Times New Roman" w:hAnsi="Times New Roman" w:cs="Times New Roman"/>
          <w:sz w:val="28"/>
          <w:szCs w:val="28"/>
          <w:lang w:val="ru-RU"/>
        </w:rPr>
        <w:t>, 1</w:t>
      </w:r>
      <w:r w:rsidR="009D1048">
        <w:rPr>
          <w:rFonts w:ascii="Times New Roman" w:hAnsi="Times New Roman" w:cs="Times New Roman"/>
          <w:sz w:val="28"/>
          <w:szCs w:val="28"/>
          <w:lang w:val="ru-RU"/>
        </w:rPr>
        <w:t>4</w:t>
      </w:r>
      <w:r w:rsidR="009D1048" w:rsidRPr="009D1048">
        <w:rPr>
          <w:rFonts w:ascii="Times New Roman" w:hAnsi="Times New Roman" w:cs="Times New Roman"/>
          <w:sz w:val="28"/>
          <w:szCs w:val="28"/>
          <w:lang w:val="ru-RU"/>
        </w:rPr>
        <w:t>]</w:t>
      </w:r>
      <w:r w:rsidRPr="00E05B6A">
        <w:rPr>
          <w:rFonts w:ascii="Times New Roman" w:hAnsi="Times New Roman" w:cs="Times New Roman"/>
          <w:sz w:val="28"/>
          <w:szCs w:val="28"/>
          <w:lang w:val="ru-RU"/>
        </w:rPr>
        <w:t>.</w:t>
      </w:r>
    </w:p>
    <w:p w14:paraId="7B025339" w14:textId="713FC9BC" w:rsidR="007462A0" w:rsidRPr="00E05B6A" w:rsidRDefault="003912C2">
      <w:pPr>
        <w:spacing w:after="0"/>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 Вторую категорию составляют распространённые однонуклеотидные варианты, включая изученные в настоящей работе rs9521732, rs9521733 и rs9515199</w:t>
      </w:r>
      <w:r w:rsidR="009D1048">
        <w:rPr>
          <w:rFonts w:ascii="Times New Roman" w:hAnsi="Times New Roman" w:cs="Times New Roman"/>
          <w:sz w:val="28"/>
          <w:szCs w:val="28"/>
          <w:lang w:val="ru-RU"/>
        </w:rPr>
        <w:t xml:space="preserve"> </w:t>
      </w:r>
      <w:r w:rsidR="009D1048" w:rsidRPr="009D1048">
        <w:rPr>
          <w:rFonts w:ascii="Times New Roman" w:hAnsi="Times New Roman" w:cs="Times New Roman"/>
          <w:sz w:val="28"/>
          <w:szCs w:val="28"/>
          <w:lang w:val="ru-RU"/>
        </w:rPr>
        <w:t>[1</w:t>
      </w:r>
      <w:r w:rsidR="009D1048">
        <w:rPr>
          <w:rFonts w:ascii="Times New Roman" w:hAnsi="Times New Roman" w:cs="Times New Roman"/>
          <w:sz w:val="28"/>
          <w:szCs w:val="28"/>
          <w:lang w:val="ru-RU"/>
        </w:rPr>
        <w:t>7</w:t>
      </w:r>
      <w:r w:rsidR="009D1048" w:rsidRPr="009D1048">
        <w:rPr>
          <w:rFonts w:ascii="Times New Roman" w:hAnsi="Times New Roman" w:cs="Times New Roman"/>
          <w:sz w:val="28"/>
          <w:szCs w:val="28"/>
          <w:lang w:val="ru-RU"/>
        </w:rPr>
        <w:t>]</w:t>
      </w:r>
      <w:r w:rsidRPr="00E05B6A">
        <w:rPr>
          <w:rFonts w:ascii="Times New Roman" w:hAnsi="Times New Roman" w:cs="Times New Roman"/>
          <w:sz w:val="28"/>
          <w:szCs w:val="28"/>
          <w:lang w:val="ru-RU"/>
        </w:rPr>
        <w:t>. Смешение этих двух категорий является распространённым источником переоценки клинической значимости результатов ассоциативных исследований.</w:t>
      </w:r>
    </w:p>
    <w:p w14:paraId="283BED9D" w14:textId="77777777"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rPr>
        <w:t>1.4.1 Генетические факторы риска спонтанного внутримозгового кровоизлияния: обзор изученных генов-кандидатов</w:t>
      </w:r>
    </w:p>
    <w:p w14:paraId="1E1771EF" w14:textId="00AB21F2"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Помимо модифицируемых факторов риска, рассмотренных выше, значительная часть </w:t>
      </w:r>
      <w:proofErr w:type="spellStart"/>
      <w:r w:rsidRPr="005F296F">
        <w:rPr>
          <w:rFonts w:ascii="Times New Roman" w:eastAsia="Times New Roman" w:hAnsi="Times New Roman" w:cs="Times New Roman"/>
          <w:sz w:val="28"/>
          <w:szCs w:val="28"/>
        </w:rPr>
        <w:t>межиндивидуальной</w:t>
      </w:r>
      <w:proofErr w:type="spellEnd"/>
      <w:r w:rsidRPr="005F296F">
        <w:rPr>
          <w:rFonts w:ascii="Times New Roman" w:eastAsia="Times New Roman" w:hAnsi="Times New Roman" w:cs="Times New Roman"/>
          <w:sz w:val="28"/>
          <w:szCs w:val="28"/>
        </w:rPr>
        <w:t xml:space="preserve"> и межпопуляционной вариабельности риска ВК объясняется генетическими факторами. По оценкам, наследуемость риска ВК составляет порядка 44%, а генетическая вариабельность объясняет до трети межпопуляционных различий в заболеваемости [11]. К настоящему времени опубликовано более 60 работ, изучавших ассоциацию около 40 генетических локусов с риском, объёмом гематомы, функциональным исходом и летальностью при спонтанном ВК [11, 12].</w:t>
      </w:r>
    </w:p>
    <w:p w14:paraId="047AA5C2" w14:textId="5C30B23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Ключевую роль в группе генов целостности сосудистой стенки играют гены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(подробно рассмотрены в разделе 1.4</w:t>
      </w:r>
      <w:r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Также изучены гены матриксных </w:t>
      </w:r>
      <w:proofErr w:type="spellStart"/>
      <w:r w:rsidRPr="005F296F">
        <w:rPr>
          <w:rFonts w:ascii="Times New Roman" w:eastAsia="Times New Roman" w:hAnsi="Times New Roman" w:cs="Times New Roman"/>
          <w:sz w:val="28"/>
          <w:szCs w:val="28"/>
        </w:rPr>
        <w:t>металлопротеиназ</w:t>
      </w:r>
      <w:proofErr w:type="spellEnd"/>
      <w:r w:rsidRPr="005F296F">
        <w:rPr>
          <w:rFonts w:ascii="Times New Roman" w:eastAsia="Times New Roman" w:hAnsi="Times New Roman" w:cs="Times New Roman"/>
          <w:sz w:val="28"/>
          <w:szCs w:val="28"/>
        </w:rPr>
        <w:t xml:space="preserve"> MMP-2, MMP-9 и их тканевых ингибиторов TIMP-1, TIMP-2, ассоциированные преимущественно с глубокой локализацией ВК [12].</w:t>
      </w:r>
    </w:p>
    <w:p w14:paraId="7035C556" w14:textId="77777777" w:rsidR="00E02F97" w:rsidRPr="00E05B6A" w:rsidRDefault="00335C2B">
      <w:pPr>
        <w:spacing w:after="0"/>
        <w:ind w:firstLine="708"/>
        <w:jc w:val="both"/>
        <w:rPr>
          <w:rFonts w:ascii="Times New Roman" w:hAnsi="Times New Roman" w:cs="Times New Roman"/>
        </w:rPr>
      </w:pPr>
      <w:proofErr w:type="spellStart"/>
      <w:r w:rsidRPr="005F296F">
        <w:rPr>
          <w:rFonts w:ascii="Times New Roman" w:eastAsia="Times New Roman" w:hAnsi="Times New Roman" w:cs="Times New Roman"/>
          <w:sz w:val="28"/>
          <w:szCs w:val="28"/>
        </w:rPr>
        <w:t>Инсерционно-делеционный</w:t>
      </w:r>
      <w:proofErr w:type="spellEnd"/>
      <w:r w:rsidRPr="005F296F">
        <w:rPr>
          <w:rFonts w:ascii="Times New Roman" w:eastAsia="Times New Roman" w:hAnsi="Times New Roman" w:cs="Times New Roman"/>
          <w:sz w:val="28"/>
          <w:szCs w:val="28"/>
        </w:rPr>
        <w:t xml:space="preserve"> полиморфизм гена ангиотензинпревращающего фермента (ACE) остаётся одним из наиболее воспроизводимых генетических факторов риска ВК, преимущественно в </w:t>
      </w:r>
      <w:r w:rsidRPr="005F296F">
        <w:rPr>
          <w:rFonts w:ascii="Times New Roman" w:eastAsia="Times New Roman" w:hAnsi="Times New Roman" w:cs="Times New Roman"/>
          <w:sz w:val="28"/>
          <w:szCs w:val="28"/>
        </w:rPr>
        <w:lastRenderedPageBreak/>
        <w:t>азиатских популяциях, с наиболее устойчивой ассоциацией для глубокой локализации гематомы [12].</w:t>
      </w:r>
    </w:p>
    <w:p w14:paraId="59E0677B" w14:textId="4FC8505B"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Аллели ε2 и ε4 гена </w:t>
      </w:r>
      <w:proofErr w:type="spellStart"/>
      <w:r w:rsidRPr="005F296F">
        <w:rPr>
          <w:rFonts w:ascii="Times New Roman" w:eastAsia="Times New Roman" w:hAnsi="Times New Roman" w:cs="Times New Roman"/>
          <w:sz w:val="28"/>
          <w:szCs w:val="28"/>
        </w:rPr>
        <w:t>аполипопротеина</w:t>
      </w:r>
      <w:proofErr w:type="spellEnd"/>
      <w:r w:rsidRPr="005F296F">
        <w:rPr>
          <w:rFonts w:ascii="Times New Roman" w:eastAsia="Times New Roman" w:hAnsi="Times New Roman" w:cs="Times New Roman"/>
          <w:sz w:val="28"/>
          <w:szCs w:val="28"/>
        </w:rPr>
        <w:t xml:space="preserve"> E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на сегодняшний день являются единственным локусом, достигшим </w:t>
      </w:r>
      <w:proofErr w:type="spellStart"/>
      <w:r w:rsidRPr="005F296F">
        <w:rPr>
          <w:rFonts w:ascii="Times New Roman" w:eastAsia="Times New Roman" w:hAnsi="Times New Roman" w:cs="Times New Roman"/>
          <w:sz w:val="28"/>
          <w:szCs w:val="28"/>
        </w:rPr>
        <w:t>общегеномного</w:t>
      </w:r>
      <w:proofErr w:type="spellEnd"/>
      <w:r w:rsidRPr="005F296F">
        <w:rPr>
          <w:rFonts w:ascii="Times New Roman" w:eastAsia="Times New Roman" w:hAnsi="Times New Roman" w:cs="Times New Roman"/>
          <w:sz w:val="28"/>
          <w:szCs w:val="28"/>
        </w:rPr>
        <w:t xml:space="preserve"> уровня значимости в наиболее крупном метаанализе GWAS по ВК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xml:space="preserve">]. Ассоциация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специфична преимущественно для лобарной локализации ВК.</w:t>
      </w:r>
    </w:p>
    <w:p w14:paraId="10EEC19D" w14:textId="77777777"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Полиморфизм C677T гена </w:t>
      </w:r>
      <w:proofErr w:type="spellStart"/>
      <w:r w:rsidRPr="005F296F">
        <w:rPr>
          <w:rFonts w:ascii="Times New Roman" w:eastAsia="Times New Roman" w:hAnsi="Times New Roman" w:cs="Times New Roman"/>
          <w:sz w:val="28"/>
          <w:szCs w:val="28"/>
        </w:rPr>
        <w:t>метилентетрагидрофолатредуктазы</w:t>
      </w:r>
      <w:proofErr w:type="spellEnd"/>
      <w:r w:rsidRPr="005F296F">
        <w:rPr>
          <w:rFonts w:ascii="Times New Roman" w:eastAsia="Times New Roman" w:hAnsi="Times New Roman" w:cs="Times New Roman"/>
          <w:sz w:val="28"/>
          <w:szCs w:val="28"/>
        </w:rPr>
        <w:t xml:space="preserve"> (MTHFR), определяющий уровень гомоцистеина, ассоциирован с риском ВК в нескольких этнических группах и представляет собой один из немногих генов-кандидатов, для которых ассоциация не ограничена определённой локализацией гематомы [11].</w:t>
      </w:r>
    </w:p>
    <w:p w14:paraId="3286550A" w14:textId="52BFA446"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Изучены также гены системы гемостаза (фактор VII, ген альфа-цепи фибриногена </w:t>
      </w:r>
      <w:r w:rsidRPr="005F296F">
        <w:rPr>
          <w:rFonts w:ascii="Times New Roman" w:eastAsia="Times New Roman" w:hAnsi="Times New Roman" w:cs="Times New Roman"/>
          <w:i/>
          <w:iCs/>
          <w:sz w:val="28"/>
          <w:szCs w:val="28"/>
        </w:rPr>
        <w:t>FGA</w:t>
      </w:r>
      <w:r w:rsidRPr="005F296F">
        <w:rPr>
          <w:rFonts w:ascii="Times New Roman" w:eastAsia="Times New Roman" w:hAnsi="Times New Roman" w:cs="Times New Roman"/>
          <w:sz w:val="28"/>
          <w:szCs w:val="28"/>
        </w:rPr>
        <w:t>, фактор Виллебранда) [12], ген белка переноса эфиров холестерина (</w:t>
      </w:r>
      <w:r w:rsidRPr="005F296F">
        <w:rPr>
          <w:rFonts w:ascii="Times New Roman" w:eastAsia="Times New Roman" w:hAnsi="Times New Roman" w:cs="Times New Roman"/>
          <w:i/>
          <w:iCs/>
          <w:sz w:val="28"/>
          <w:szCs w:val="28"/>
        </w:rPr>
        <w:t>CETP</w:t>
      </w:r>
      <w:r w:rsidRPr="005F296F">
        <w:rPr>
          <w:rFonts w:ascii="Times New Roman" w:eastAsia="Times New Roman" w:hAnsi="Times New Roman" w:cs="Times New Roman"/>
          <w:sz w:val="28"/>
          <w:szCs w:val="28"/>
        </w:rPr>
        <w:t xml:space="preserve">), гены </w:t>
      </w:r>
      <w:r w:rsidRPr="005F296F">
        <w:rPr>
          <w:rFonts w:ascii="Times New Roman" w:eastAsia="Times New Roman" w:hAnsi="Times New Roman" w:cs="Times New Roman"/>
          <w:i/>
          <w:iCs/>
          <w:sz w:val="28"/>
          <w:szCs w:val="28"/>
        </w:rPr>
        <w:t>ROCK1</w:t>
      </w:r>
      <w:r w:rsidRPr="005F296F">
        <w:rPr>
          <w:rFonts w:ascii="Times New Roman" w:eastAsia="Times New Roman" w:hAnsi="Times New Roman" w:cs="Times New Roman"/>
          <w:sz w:val="28"/>
          <w:szCs w:val="28"/>
        </w:rPr>
        <w:t xml:space="preserve"> и </w:t>
      </w:r>
      <w:r w:rsidRPr="005F296F">
        <w:rPr>
          <w:rFonts w:ascii="Times New Roman" w:eastAsia="Times New Roman" w:hAnsi="Times New Roman" w:cs="Times New Roman"/>
          <w:i/>
          <w:iCs/>
          <w:sz w:val="28"/>
          <w:szCs w:val="28"/>
        </w:rPr>
        <w:t>ROCK2</w:t>
      </w:r>
      <w:r w:rsidRPr="005F296F">
        <w:rPr>
          <w:rFonts w:ascii="Times New Roman" w:eastAsia="Times New Roman" w:hAnsi="Times New Roman" w:cs="Times New Roman"/>
          <w:sz w:val="28"/>
          <w:szCs w:val="28"/>
        </w:rPr>
        <w:t xml:space="preserve">, локус </w:t>
      </w:r>
      <w:r w:rsidRPr="005F296F">
        <w:rPr>
          <w:rFonts w:ascii="Times New Roman" w:eastAsia="Times New Roman" w:hAnsi="Times New Roman" w:cs="Times New Roman"/>
          <w:i/>
          <w:iCs/>
          <w:sz w:val="28"/>
          <w:szCs w:val="28"/>
        </w:rPr>
        <w:t>PMF1</w:t>
      </w:r>
      <w:r w:rsidRPr="005F296F">
        <w:rPr>
          <w:rFonts w:ascii="Times New Roman" w:eastAsia="Times New Roman" w:hAnsi="Times New Roman" w:cs="Times New Roman"/>
          <w:sz w:val="28"/>
          <w:szCs w:val="28"/>
        </w:rPr>
        <w:t>/</w:t>
      </w:r>
      <w:r w:rsidRPr="005F296F">
        <w:rPr>
          <w:rFonts w:ascii="Times New Roman" w:eastAsia="Times New Roman" w:hAnsi="Times New Roman" w:cs="Times New Roman"/>
          <w:i/>
          <w:iCs/>
          <w:sz w:val="28"/>
          <w:szCs w:val="28"/>
        </w:rPr>
        <w:t>SLC25A44</w:t>
      </w:r>
      <w:r w:rsidRPr="005F296F">
        <w:rPr>
          <w:rFonts w:ascii="Times New Roman" w:eastAsia="Times New Roman" w:hAnsi="Times New Roman" w:cs="Times New Roman"/>
          <w:sz w:val="28"/>
          <w:szCs w:val="28"/>
        </w:rPr>
        <w:t xml:space="preserve"> и ген </w:t>
      </w:r>
      <w:r w:rsidRPr="005F296F">
        <w:rPr>
          <w:rFonts w:ascii="Times New Roman" w:eastAsia="Times New Roman" w:hAnsi="Times New Roman" w:cs="Times New Roman"/>
          <w:i/>
          <w:iCs/>
          <w:sz w:val="28"/>
          <w:szCs w:val="28"/>
        </w:rPr>
        <w:t>TRHDE</w:t>
      </w:r>
      <w:r w:rsidRPr="005F296F">
        <w:rPr>
          <w:rFonts w:ascii="Times New Roman" w:eastAsia="Times New Roman" w:hAnsi="Times New Roman" w:cs="Times New Roman"/>
          <w:sz w:val="28"/>
          <w:szCs w:val="28"/>
        </w:rPr>
        <w:t xml:space="preserve"> [11, 12,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66793287" w14:textId="699EE54B" w:rsidR="00E02F97" w:rsidRPr="005F296F" w:rsidRDefault="00335C2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Несмотря на многочисленность изученных генов-кандидатов, воспроизводимость большинства ассоциаций между независимыми исследованиями остаётся низкой, что объясняется межпопуляционной гетерогенностью и малым объёмом выборок [11, 12]. Наиболее крупный GWAS-метаанализ подтвердил статистическую значимость лишь для локуса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тогда как для большинства остальных генов-кандидатов, включая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убедительные данные получены преимущественно на уровне отдельных популяционных исследований [4</w:t>
      </w:r>
      <w:r w:rsidR="0025578F"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Это обосновывает необходимость таргетного изучения генов-кандидатов, ассоциация которых с определённым патогенетическим механизмом уже установлена, в недостаточно охваченных мировой генетикой популяциях, к которым относится и казахская популяция.</w:t>
      </w:r>
    </w:p>
    <w:p w14:paraId="5EAFDCC5" w14:textId="77777777" w:rsidR="007462A0" w:rsidRPr="00E05B6A" w:rsidRDefault="007462A0">
      <w:pPr>
        <w:spacing w:after="0"/>
        <w:ind w:firstLine="708"/>
        <w:jc w:val="both"/>
        <w:rPr>
          <w:rFonts w:ascii="Times New Roman" w:hAnsi="Times New Roman" w:cs="Times New Roman"/>
          <w:lang w:val="ru-RU"/>
        </w:rPr>
      </w:pPr>
    </w:p>
    <w:p w14:paraId="1F4DF278" w14:textId="185F20D2"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2</w:t>
      </w:r>
      <w:r w:rsidRPr="005F296F">
        <w:rPr>
          <w:rFonts w:ascii="Times New Roman" w:eastAsia="Times New Roman" w:hAnsi="Times New Roman" w:cs="Times New Roman"/>
          <w:b/>
          <w:bCs/>
          <w:sz w:val="28"/>
          <w:szCs w:val="28"/>
        </w:rPr>
        <w:t xml:space="preserve"> Коллаген IV типа как критический компонент базальных мембран сосудов</w:t>
      </w:r>
    </w:p>
    <w:p w14:paraId="0C5BB279" w14:textId="08926B5C" w:rsidR="004E527B" w:rsidRPr="005F296F" w:rsidRDefault="00335C2B" w:rsidP="00E05B6A">
      <w:pPr>
        <w:spacing w:after="0"/>
        <w:ind w:firstLine="709"/>
        <w:contextualSpacing/>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Целостность сосудистой стенки головного мозга в значительной степени определяется состоянием базальной мембраны</w:t>
      </w:r>
      <w:r w:rsidR="00B9659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специализированного слоя внеклеточного матрикса, разделяющего эндотелиальные клетки, перициты и гладкомышечные клетки. Основным структурным компонентом базальных мембран является коллаген IV типа, который в отличие от фибриллярных коллагенов (типы I, II, III) формирует </w:t>
      </w:r>
      <w:proofErr w:type="spellStart"/>
      <w:r w:rsidRPr="005F296F">
        <w:rPr>
          <w:rFonts w:ascii="Times New Roman" w:eastAsia="Times New Roman" w:hAnsi="Times New Roman" w:cs="Times New Roman"/>
          <w:sz w:val="28"/>
          <w:szCs w:val="28"/>
        </w:rPr>
        <w:t>нефибриллярную</w:t>
      </w:r>
      <w:proofErr w:type="spellEnd"/>
      <w:r w:rsidRPr="005F296F">
        <w:rPr>
          <w:rFonts w:ascii="Times New Roman" w:eastAsia="Times New Roman" w:hAnsi="Times New Roman" w:cs="Times New Roman"/>
          <w:sz w:val="28"/>
          <w:szCs w:val="28"/>
        </w:rPr>
        <w:t xml:space="preserve"> трехмерную сетчатую структуру, напоминающую «куриную проволоку» (</w:t>
      </w:r>
      <w:proofErr w:type="spellStart"/>
      <w:r w:rsidRPr="005F296F">
        <w:rPr>
          <w:rFonts w:ascii="Times New Roman" w:eastAsia="Times New Roman" w:hAnsi="Times New Roman" w:cs="Times New Roman"/>
          <w:sz w:val="28"/>
          <w:szCs w:val="28"/>
        </w:rPr>
        <w:t>chicken-wiremeshwork</w:t>
      </w:r>
      <w:proofErr w:type="spellEnd"/>
      <w:r w:rsidRPr="005F296F">
        <w:rPr>
          <w:rFonts w:ascii="Times New Roman" w:eastAsia="Times New Roman" w:hAnsi="Times New Roman" w:cs="Times New Roman"/>
          <w:sz w:val="28"/>
          <w:szCs w:val="28"/>
        </w:rPr>
        <w:t>), за счет взаимодействия N-концевых 7S-доменов и C-концевых NC1-доменов. Такая архитектоника обеспечивает базальным мембранам уникальное сочетание механической прочности и гибкости, что особенно важно для церебральных сосудов, испытывающих постоянные пульсовые нагрузки [10, 13].</w:t>
      </w:r>
    </w:p>
    <w:p w14:paraId="34DA8D5F" w14:textId="7950960E"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Коллаген IV типа представлен шестью гомологичными α-цепями (α1-α6), кодируемыми генами </w:t>
      </w:r>
      <w:r w:rsidRPr="005F296F">
        <w:rPr>
          <w:rFonts w:ascii="Times New Roman" w:eastAsia="Times New Roman" w:hAnsi="Times New Roman" w:cs="Times New Roman"/>
          <w:i/>
          <w:iCs/>
          <w:sz w:val="28"/>
          <w:szCs w:val="28"/>
        </w:rPr>
        <w:t>COL4A1-COL4A6</w:t>
      </w:r>
      <w:r w:rsidRPr="005F296F">
        <w:rPr>
          <w:rFonts w:ascii="Times New Roman" w:eastAsia="Times New Roman" w:hAnsi="Times New Roman" w:cs="Times New Roman"/>
          <w:sz w:val="28"/>
          <w:szCs w:val="28"/>
        </w:rPr>
        <w:t>. Эти шесть генов организованы в три пары, расположенные на трех разных хромосомах в конфигурации «голова-к-</w:t>
      </w:r>
      <w:r w:rsidRPr="005F296F">
        <w:rPr>
          <w:rFonts w:ascii="Times New Roman" w:eastAsia="Times New Roman" w:hAnsi="Times New Roman" w:cs="Times New Roman"/>
          <w:sz w:val="28"/>
          <w:szCs w:val="28"/>
        </w:rPr>
        <w:lastRenderedPageBreak/>
        <w:t xml:space="preserve">голове»: пара </w:t>
      </w:r>
      <w:r w:rsidRPr="005F296F">
        <w:rPr>
          <w:rFonts w:ascii="Times New Roman" w:eastAsia="Times New Roman" w:hAnsi="Times New Roman" w:cs="Times New Roman"/>
          <w:i/>
          <w:iCs/>
          <w:sz w:val="28"/>
          <w:szCs w:val="28"/>
        </w:rPr>
        <w:t>COL4A1-</w:t>
      </w:r>
      <w:r w:rsidR="006C4F82" w:rsidRPr="005F296F">
        <w:rPr>
          <w:rFonts w:ascii="Times New Roman" w:eastAsia="Times New Roman" w:hAnsi="Times New Roman" w:cs="Times New Roman"/>
          <w:i/>
          <w:iCs/>
          <w:sz w:val="28"/>
          <w:szCs w:val="28"/>
          <w:lang w:val="ru-RU"/>
        </w:rPr>
        <w:t xml:space="preserve"> </w:t>
      </w:r>
      <w:r w:rsidR="00E05B6A">
        <w:rPr>
          <w:rFonts w:ascii="Times New Roman" w:eastAsia="Times New Roman" w:hAnsi="Times New Roman" w:cs="Times New Roman"/>
          <w:i/>
          <w:iCs/>
          <w:sz w:val="28"/>
          <w:szCs w:val="28"/>
        </w:rPr>
        <w:t>COL4A2</w:t>
      </w:r>
      <w:r w:rsidR="00E56E12">
        <w:rPr>
          <w:rFonts w:ascii="Times New Roman" w:eastAsia="Times New Roman" w:hAnsi="Times New Roman" w:cs="Times New Roman"/>
          <w:i/>
          <w:iCs/>
          <w:sz w:val="28"/>
          <w:szCs w:val="28"/>
          <w:lang w:val="ru-RU"/>
        </w:rPr>
        <w:t xml:space="preserve"> </w:t>
      </w:r>
      <w:r w:rsidRPr="005F296F">
        <w:rPr>
          <w:rFonts w:ascii="Times New Roman" w:eastAsia="Times New Roman" w:hAnsi="Times New Roman" w:cs="Times New Roman"/>
          <w:sz w:val="28"/>
          <w:szCs w:val="28"/>
        </w:rPr>
        <w:t xml:space="preserve">локализована на хромосоме 13q34, пара </w:t>
      </w:r>
      <w:r w:rsidRPr="005F296F">
        <w:rPr>
          <w:rFonts w:ascii="Times New Roman" w:eastAsia="Times New Roman" w:hAnsi="Times New Roman" w:cs="Times New Roman"/>
          <w:i/>
          <w:iCs/>
          <w:sz w:val="28"/>
          <w:szCs w:val="28"/>
        </w:rPr>
        <w:t>COL4A3-COL4A4</w:t>
      </w:r>
      <w:r w:rsidRPr="005F296F">
        <w:rPr>
          <w:rFonts w:ascii="Times New Roman" w:eastAsia="Times New Roman" w:hAnsi="Times New Roman" w:cs="Times New Roman"/>
          <w:sz w:val="28"/>
          <w:szCs w:val="28"/>
        </w:rPr>
        <w:t xml:space="preserve"> - на хромосоме 2q36, и пара </w:t>
      </w:r>
      <w:r w:rsidRPr="005F296F">
        <w:rPr>
          <w:rFonts w:ascii="Times New Roman" w:eastAsia="Times New Roman" w:hAnsi="Times New Roman" w:cs="Times New Roman"/>
          <w:i/>
          <w:iCs/>
          <w:sz w:val="28"/>
          <w:szCs w:val="28"/>
        </w:rPr>
        <w:t>COL4A5-COL4A6</w:t>
      </w:r>
      <w:r w:rsidRPr="005F296F">
        <w:rPr>
          <w:rFonts w:ascii="Times New Roman" w:eastAsia="Times New Roman" w:hAnsi="Times New Roman" w:cs="Times New Roman"/>
          <w:sz w:val="28"/>
          <w:szCs w:val="28"/>
        </w:rPr>
        <w:t xml:space="preserve"> - на хромосоме Xq22. Каждая пара имеет общий двунаправленный промотор, что обеспечивает координированную экспрессию [13, 14].</w:t>
      </w:r>
    </w:p>
    <w:p w14:paraId="3F6E3EF1" w14:textId="549E9707"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 xml:space="preserve">В базальных мембранах церебральных сосудов доминирующей изоформой является </w:t>
      </w:r>
      <w:proofErr w:type="spellStart"/>
      <w:r w:rsidRPr="005F296F">
        <w:rPr>
          <w:rFonts w:ascii="Times New Roman" w:eastAsia="Times New Roman" w:hAnsi="Times New Roman" w:cs="Times New Roman"/>
          <w:sz w:val="28"/>
          <w:szCs w:val="28"/>
        </w:rPr>
        <w:t>гетеротример</w:t>
      </w:r>
      <w:proofErr w:type="spellEnd"/>
      <w:r w:rsidRPr="005F296F">
        <w:rPr>
          <w:rFonts w:ascii="Times New Roman" w:eastAsia="Times New Roman" w:hAnsi="Times New Roman" w:cs="Times New Roman"/>
          <w:sz w:val="28"/>
          <w:szCs w:val="28"/>
        </w:rPr>
        <w:t xml:space="preserve"> α1(IV)₂α2(IV), образованный двумя α1-цепями (продукт гена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и одной α2-цепью (продукт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[13, 15]. Стехиометрическое соотношение синтеза цепей α</w:t>
      </w:r>
      <w:proofErr w:type="gramStart"/>
      <w:r w:rsidRPr="005F296F">
        <w:rPr>
          <w:rFonts w:ascii="Times New Roman" w:eastAsia="Times New Roman" w:hAnsi="Times New Roman" w:cs="Times New Roman"/>
          <w:sz w:val="28"/>
          <w:szCs w:val="28"/>
        </w:rPr>
        <w:t>1:α</w:t>
      </w:r>
      <w:proofErr w:type="gramEnd"/>
      <w:r w:rsidRPr="005F296F">
        <w:rPr>
          <w:rFonts w:ascii="Times New Roman" w:eastAsia="Times New Roman" w:hAnsi="Times New Roman" w:cs="Times New Roman"/>
          <w:sz w:val="28"/>
          <w:szCs w:val="28"/>
        </w:rPr>
        <w:t xml:space="preserve">2 должно строго поддерживаться на уровне 2:1, а его нарушение ведет к накоплению дефектных белков в эндоплазматическом </w:t>
      </w:r>
      <w:proofErr w:type="spellStart"/>
      <w:r w:rsidRPr="005F296F">
        <w:rPr>
          <w:rFonts w:ascii="Times New Roman" w:eastAsia="Times New Roman" w:hAnsi="Times New Roman" w:cs="Times New Roman"/>
          <w:sz w:val="28"/>
          <w:szCs w:val="28"/>
        </w:rPr>
        <w:t>ретикулуме</w:t>
      </w:r>
      <w:proofErr w:type="spellEnd"/>
      <w:r w:rsidRPr="005F296F">
        <w:rPr>
          <w:rFonts w:ascii="Times New Roman" w:eastAsia="Times New Roman" w:hAnsi="Times New Roman" w:cs="Times New Roman"/>
          <w:sz w:val="28"/>
          <w:szCs w:val="28"/>
        </w:rPr>
        <w:t xml:space="preserve">, запуску реакции несвернутых белков (UPR) и дестабилизации базальной мембраны [13, 15,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w:t>
      </w:r>
    </w:p>
    <w:p w14:paraId="03717DB2" w14:textId="77777777" w:rsidR="00F17BFC" w:rsidRPr="005F296F" w:rsidRDefault="00F17BFC" w:rsidP="000B2D0B">
      <w:pPr>
        <w:spacing w:after="0"/>
        <w:ind w:firstLine="708"/>
        <w:jc w:val="both"/>
        <w:rPr>
          <w:rFonts w:ascii="Times New Roman" w:eastAsia="Times New Roman" w:hAnsi="Times New Roman" w:cs="Times New Roman"/>
          <w:sz w:val="28"/>
          <w:szCs w:val="28"/>
          <w:lang w:val="ru-RU"/>
        </w:rPr>
      </w:pPr>
    </w:p>
    <w:p w14:paraId="33EFB67C" w14:textId="61287D6F"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3</w:t>
      </w:r>
      <w:r w:rsidRPr="005F296F">
        <w:rPr>
          <w:rFonts w:ascii="Times New Roman" w:eastAsia="Times New Roman" w:hAnsi="Times New Roman" w:cs="Times New Roman"/>
          <w:b/>
          <w:bCs/>
          <w:sz w:val="28"/>
          <w:szCs w:val="28"/>
        </w:rPr>
        <w:t xml:space="preserve"> Патогенетические механизмы</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-ассоциированных заболеваний</w:t>
      </w:r>
    </w:p>
    <w:p w14:paraId="0E387BF5" w14:textId="6314CC3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Мутации и полиморфизмы в гене</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 xml:space="preserve">могут приводить к нарушению структуры коллагена IV типа и развитию цереброваскулярной патологии посредством нескольких взаимосвязанных механизмов [13, 15,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 4</w:t>
      </w:r>
      <w:r w:rsidR="0025578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4</w:t>
      </w:r>
      <w:r w:rsidR="0025578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27F80F5E" w14:textId="69A38405"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Первый механизм</w:t>
      </w:r>
      <w:r w:rsidR="006C4F82"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 нарушение сборки тройной спирали и внутриклеточное накопление дефектного белка. Замена глицина на другие аминокислоты в повторах </w:t>
      </w:r>
      <w:proofErr w:type="spellStart"/>
      <w:r w:rsidRPr="005F296F">
        <w:rPr>
          <w:rFonts w:ascii="Times New Roman" w:eastAsia="Times New Roman" w:hAnsi="Times New Roman" w:cs="Times New Roman"/>
          <w:sz w:val="28"/>
          <w:szCs w:val="28"/>
        </w:rPr>
        <w:t>Gly</w:t>
      </w:r>
      <w:proofErr w:type="spellEnd"/>
      <w:r w:rsidRPr="005F296F">
        <w:rPr>
          <w:rFonts w:ascii="Times New Roman" w:eastAsia="Times New Roman" w:hAnsi="Times New Roman" w:cs="Times New Roman"/>
          <w:sz w:val="28"/>
          <w:szCs w:val="28"/>
        </w:rPr>
        <w:t xml:space="preserve">-X-Y тройного спирального домена нарушает формирование тройной спирали коллагена IV типа, что приводит к накоплению дефектных </w:t>
      </w:r>
      <w:proofErr w:type="spellStart"/>
      <w:r w:rsidRPr="005F296F">
        <w:rPr>
          <w:rFonts w:ascii="Times New Roman" w:eastAsia="Times New Roman" w:hAnsi="Times New Roman" w:cs="Times New Roman"/>
          <w:sz w:val="28"/>
          <w:szCs w:val="28"/>
        </w:rPr>
        <w:t>гетеротримеров</w:t>
      </w:r>
      <w:proofErr w:type="spellEnd"/>
      <w:r w:rsidRPr="005F296F">
        <w:rPr>
          <w:rFonts w:ascii="Times New Roman" w:eastAsia="Times New Roman" w:hAnsi="Times New Roman" w:cs="Times New Roman"/>
          <w:sz w:val="28"/>
          <w:szCs w:val="28"/>
        </w:rPr>
        <w:t xml:space="preserve"> в эндоплазматическом </w:t>
      </w:r>
      <w:proofErr w:type="spellStart"/>
      <w:r w:rsidRPr="005F296F">
        <w:rPr>
          <w:rFonts w:ascii="Times New Roman" w:eastAsia="Times New Roman" w:hAnsi="Times New Roman" w:cs="Times New Roman"/>
          <w:sz w:val="28"/>
          <w:szCs w:val="28"/>
        </w:rPr>
        <w:t>ретикулуме</w:t>
      </w:r>
      <w:proofErr w:type="spellEnd"/>
      <w:r w:rsidRPr="005F296F">
        <w:rPr>
          <w:rFonts w:ascii="Times New Roman" w:eastAsia="Times New Roman" w:hAnsi="Times New Roman" w:cs="Times New Roman"/>
          <w:sz w:val="28"/>
          <w:szCs w:val="28"/>
        </w:rPr>
        <w:t xml:space="preserve"> и запуску реакции несвернутых белков (UPR). Хроническая активация UPR в клетках сосудистой стенки</w:t>
      </w:r>
      <w:r w:rsidR="006C4F82" w:rsidRPr="005F296F">
        <w:rPr>
          <w:rFonts w:ascii="Times New Roman" w:eastAsia="Times New Roman" w:hAnsi="Times New Roman" w:cs="Times New Roman"/>
          <w:sz w:val="28"/>
          <w:szCs w:val="28"/>
          <w:lang w:val="ru-RU"/>
        </w:rPr>
        <w:t xml:space="preserve"> - </w:t>
      </w:r>
      <w:proofErr w:type="spellStart"/>
      <w:r w:rsidRPr="005F296F">
        <w:rPr>
          <w:rFonts w:ascii="Times New Roman" w:eastAsia="Times New Roman" w:hAnsi="Times New Roman" w:cs="Times New Roman"/>
          <w:sz w:val="28"/>
          <w:szCs w:val="28"/>
        </w:rPr>
        <w:t>эндотелиоцитах</w:t>
      </w:r>
      <w:proofErr w:type="spellEnd"/>
      <w:r w:rsidRPr="005F296F">
        <w:rPr>
          <w:rFonts w:ascii="Times New Roman" w:eastAsia="Times New Roman" w:hAnsi="Times New Roman" w:cs="Times New Roman"/>
          <w:sz w:val="28"/>
          <w:szCs w:val="28"/>
        </w:rPr>
        <w:t>, перицитах и гладкомышечных клетках</w:t>
      </w:r>
      <w:r w:rsidR="006C4F82"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rPr>
        <w:t xml:space="preserve"> приводит к их апоптозу, что ослабляет сосудистую стенку и делает ее уязвимой к разрыву [13, 15, 4</w:t>
      </w:r>
      <w:r w:rsidR="0025578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727246D0" w14:textId="2FEC6B86"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Второй механизм</w:t>
      </w:r>
      <w:r w:rsidR="006C4F82" w:rsidRPr="005F296F">
        <w:rPr>
          <w:rFonts w:ascii="Times New Roman" w:eastAsia="Times New Roman" w:hAnsi="Times New Roman" w:cs="Times New Roman"/>
          <w:sz w:val="28"/>
          <w:szCs w:val="28"/>
          <w:lang w:val="ru-RU"/>
        </w:rPr>
        <w:t xml:space="preserve"> - </w:t>
      </w:r>
      <w:proofErr w:type="spellStart"/>
      <w:r w:rsidRPr="005F296F">
        <w:rPr>
          <w:rFonts w:ascii="Times New Roman" w:eastAsia="Times New Roman" w:hAnsi="Times New Roman" w:cs="Times New Roman"/>
          <w:sz w:val="28"/>
          <w:szCs w:val="28"/>
        </w:rPr>
        <w:t>гаплонедостаточность</w:t>
      </w:r>
      <w:proofErr w:type="spellEnd"/>
      <w:r w:rsidRPr="005F296F">
        <w:rPr>
          <w:rFonts w:ascii="Times New Roman" w:eastAsia="Times New Roman" w:hAnsi="Times New Roman" w:cs="Times New Roman"/>
          <w:sz w:val="28"/>
          <w:szCs w:val="28"/>
        </w:rPr>
        <w:t>. Некоторые мутации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(нонсенс-мутации, мутации со сдвигом рамки считывания, делеции) вызывают снижение количества функционального белка примерно на 50%. Этого достаточно для нарушения целостности базальной мембраны, поскольку стехиометрия цепей α</w:t>
      </w:r>
      <w:proofErr w:type="gramStart"/>
      <w:r w:rsidRPr="005F296F">
        <w:rPr>
          <w:rFonts w:ascii="Times New Roman" w:eastAsia="Times New Roman" w:hAnsi="Times New Roman" w:cs="Times New Roman"/>
          <w:sz w:val="28"/>
          <w:szCs w:val="28"/>
        </w:rPr>
        <w:t>1:α</w:t>
      </w:r>
      <w:proofErr w:type="gramEnd"/>
      <w:r w:rsidRPr="005F296F">
        <w:rPr>
          <w:rFonts w:ascii="Times New Roman" w:eastAsia="Times New Roman" w:hAnsi="Times New Roman" w:cs="Times New Roman"/>
          <w:sz w:val="28"/>
          <w:szCs w:val="28"/>
        </w:rPr>
        <w:t xml:space="preserve">2 нарушается, и формирование функционального </w:t>
      </w:r>
      <w:proofErr w:type="spellStart"/>
      <w:r w:rsidRPr="005F296F">
        <w:rPr>
          <w:rFonts w:ascii="Times New Roman" w:eastAsia="Times New Roman" w:hAnsi="Times New Roman" w:cs="Times New Roman"/>
          <w:sz w:val="28"/>
          <w:szCs w:val="28"/>
        </w:rPr>
        <w:t>гетеротримера</w:t>
      </w:r>
      <w:proofErr w:type="spellEnd"/>
      <w:r w:rsidRPr="005F296F">
        <w:rPr>
          <w:rFonts w:ascii="Times New Roman" w:eastAsia="Times New Roman" w:hAnsi="Times New Roman" w:cs="Times New Roman"/>
          <w:sz w:val="28"/>
          <w:szCs w:val="28"/>
        </w:rPr>
        <w:t xml:space="preserve"> α1(IV)₂α2(IV) становится невозможным в необходимом объеме [15, </w:t>
      </w:r>
      <w:r w:rsidR="0025578F" w:rsidRPr="005F296F">
        <w:rPr>
          <w:rFonts w:ascii="Times New Roman" w:eastAsia="Times New Roman" w:hAnsi="Times New Roman" w:cs="Times New Roman"/>
          <w:sz w:val="28"/>
          <w:szCs w:val="28"/>
          <w:lang w:val="ru-RU"/>
        </w:rPr>
        <w:t>50</w:t>
      </w:r>
      <w:r w:rsidRPr="005F296F">
        <w:rPr>
          <w:rFonts w:ascii="Times New Roman" w:eastAsia="Times New Roman" w:hAnsi="Times New Roman" w:cs="Times New Roman"/>
          <w:sz w:val="28"/>
          <w:szCs w:val="28"/>
        </w:rPr>
        <w:t>].</w:t>
      </w:r>
    </w:p>
    <w:p w14:paraId="25138636" w14:textId="6EA33F2A"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Третий механизм</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 xml:space="preserve">эндотелиальная дисфункция и нарушение </w:t>
      </w:r>
      <w:proofErr w:type="spellStart"/>
      <w:r w:rsidRPr="005F296F">
        <w:rPr>
          <w:rFonts w:ascii="Times New Roman" w:eastAsia="Times New Roman" w:hAnsi="Times New Roman" w:cs="Times New Roman"/>
          <w:sz w:val="28"/>
          <w:szCs w:val="28"/>
        </w:rPr>
        <w:t>ауторегуляции</w:t>
      </w:r>
      <w:proofErr w:type="spellEnd"/>
      <w:r w:rsidRPr="005F296F">
        <w:rPr>
          <w:rFonts w:ascii="Times New Roman" w:eastAsia="Times New Roman" w:hAnsi="Times New Roman" w:cs="Times New Roman"/>
          <w:sz w:val="28"/>
          <w:szCs w:val="28"/>
        </w:rPr>
        <w:t xml:space="preserve"> мозгового кровотока. В работе </w:t>
      </w:r>
      <w:proofErr w:type="spellStart"/>
      <w:r w:rsidRPr="005F296F">
        <w:rPr>
          <w:rFonts w:ascii="Times New Roman" w:eastAsia="Times New Roman" w:hAnsi="Times New Roman" w:cs="Times New Roman"/>
          <w:sz w:val="28"/>
          <w:szCs w:val="28"/>
        </w:rPr>
        <w:t>McNeilly</w:t>
      </w:r>
      <w:proofErr w:type="spellEnd"/>
      <w:r w:rsidRPr="005F296F">
        <w:rPr>
          <w:rFonts w:ascii="Times New Roman" w:eastAsia="Times New Roman" w:hAnsi="Times New Roman" w:cs="Times New Roman"/>
          <w:sz w:val="28"/>
          <w:szCs w:val="28"/>
        </w:rPr>
        <w:t xml:space="preserve"> и соавторов (2024) показано, что дефицит коллагена IV типа приводит к парадоксальной эндотелий-зависимой </w:t>
      </w:r>
      <w:proofErr w:type="spellStart"/>
      <w:r w:rsidRPr="005F296F">
        <w:rPr>
          <w:rFonts w:ascii="Times New Roman" w:eastAsia="Times New Roman" w:hAnsi="Times New Roman" w:cs="Times New Roman"/>
          <w:sz w:val="28"/>
          <w:szCs w:val="28"/>
        </w:rPr>
        <w:t>гиперполяризации</w:t>
      </w:r>
      <w:proofErr w:type="spellEnd"/>
      <w:r w:rsidRPr="005F296F">
        <w:rPr>
          <w:rFonts w:ascii="Times New Roman" w:eastAsia="Times New Roman" w:hAnsi="Times New Roman" w:cs="Times New Roman"/>
          <w:sz w:val="28"/>
          <w:szCs w:val="28"/>
        </w:rPr>
        <w:t xml:space="preserve"> мелких артерий. В физиологических условиях коллаген IV, взаимодействуя с </w:t>
      </w:r>
      <w:proofErr w:type="spellStart"/>
      <w:r w:rsidRPr="005F296F">
        <w:rPr>
          <w:rFonts w:ascii="Times New Roman" w:eastAsia="Times New Roman" w:hAnsi="Times New Roman" w:cs="Times New Roman"/>
          <w:sz w:val="28"/>
          <w:szCs w:val="28"/>
        </w:rPr>
        <w:t>интегринами</w:t>
      </w:r>
      <w:proofErr w:type="spellEnd"/>
      <w:r w:rsidRPr="005F296F">
        <w:rPr>
          <w:rFonts w:ascii="Times New Roman" w:eastAsia="Times New Roman" w:hAnsi="Times New Roman" w:cs="Times New Roman"/>
          <w:sz w:val="28"/>
          <w:szCs w:val="28"/>
        </w:rPr>
        <w:t xml:space="preserve"> на поверхности гладкомышечных клеток, ограничивает чрезмерную активацию кальций-чувствительных калиевых каналов эндотелия. При недостаточности коллагена IV этот сдерживающий контроль ослабевает, вследствие чего развивается избыточная </w:t>
      </w:r>
      <w:proofErr w:type="spellStart"/>
      <w:r w:rsidRPr="005F296F">
        <w:rPr>
          <w:rFonts w:ascii="Times New Roman" w:eastAsia="Times New Roman" w:hAnsi="Times New Roman" w:cs="Times New Roman"/>
          <w:sz w:val="28"/>
          <w:szCs w:val="28"/>
        </w:rPr>
        <w:t>вазодилатация</w:t>
      </w:r>
      <w:proofErr w:type="spellEnd"/>
      <w:r w:rsidRPr="005F296F">
        <w:rPr>
          <w:rFonts w:ascii="Times New Roman" w:eastAsia="Times New Roman" w:hAnsi="Times New Roman" w:cs="Times New Roman"/>
          <w:sz w:val="28"/>
          <w:szCs w:val="28"/>
        </w:rPr>
        <w:t xml:space="preserve">, запускается гипертрофическое </w:t>
      </w:r>
      <w:proofErr w:type="spellStart"/>
      <w:r w:rsidRPr="005F296F">
        <w:rPr>
          <w:rFonts w:ascii="Times New Roman" w:eastAsia="Times New Roman" w:hAnsi="Times New Roman" w:cs="Times New Roman"/>
          <w:sz w:val="28"/>
          <w:szCs w:val="28"/>
        </w:rPr>
        <w:t>ремоделирование</w:t>
      </w:r>
      <w:proofErr w:type="spellEnd"/>
      <w:r w:rsidRPr="005F296F">
        <w:rPr>
          <w:rFonts w:ascii="Times New Roman" w:eastAsia="Times New Roman" w:hAnsi="Times New Roman" w:cs="Times New Roman"/>
          <w:sz w:val="28"/>
          <w:szCs w:val="28"/>
        </w:rPr>
        <w:t xml:space="preserve"> сосудистой стенки и существенно возрастает риск разрыва сосуда [</w:t>
      </w:r>
      <w:r w:rsidR="0025578F" w:rsidRPr="005F296F">
        <w:rPr>
          <w:rFonts w:ascii="Times New Roman" w:eastAsia="Times New Roman" w:hAnsi="Times New Roman" w:cs="Times New Roman"/>
          <w:sz w:val="28"/>
          <w:szCs w:val="28"/>
          <w:lang w:val="ru-RU"/>
        </w:rPr>
        <w:t>47</w:t>
      </w:r>
      <w:r w:rsidRPr="005F296F">
        <w:rPr>
          <w:rFonts w:ascii="Times New Roman" w:eastAsia="Times New Roman" w:hAnsi="Times New Roman" w:cs="Times New Roman"/>
          <w:sz w:val="28"/>
          <w:szCs w:val="28"/>
        </w:rPr>
        <w:t>].</w:t>
      </w:r>
    </w:p>
    <w:p w14:paraId="791087C7" w14:textId="77777777" w:rsidR="00F17BFC" w:rsidRPr="005F296F" w:rsidRDefault="00F17BFC" w:rsidP="000B2D0B">
      <w:pPr>
        <w:spacing w:after="0"/>
        <w:ind w:firstLine="708"/>
        <w:jc w:val="both"/>
        <w:rPr>
          <w:rFonts w:ascii="Times New Roman" w:eastAsia="Times New Roman" w:hAnsi="Times New Roman" w:cs="Times New Roman"/>
          <w:sz w:val="28"/>
          <w:szCs w:val="28"/>
          <w:lang w:val="ru-RU"/>
        </w:rPr>
      </w:pPr>
    </w:p>
    <w:p w14:paraId="0A35C60C" w14:textId="4BF4FFD0" w:rsidR="004E527B" w:rsidRPr="005F296F" w:rsidRDefault="00F17BFC" w:rsidP="00F17BF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4</w:t>
      </w:r>
      <w:r w:rsidRPr="005F296F">
        <w:rPr>
          <w:rFonts w:ascii="Times New Roman" w:eastAsia="Times New Roman" w:hAnsi="Times New Roman" w:cs="Times New Roman"/>
          <w:b/>
          <w:bCs/>
          <w:sz w:val="28"/>
          <w:szCs w:val="28"/>
        </w:rPr>
        <w:t xml:space="preserve"> Спектр</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-ассоциированных фенотипов</w:t>
      </w:r>
    </w:p>
    <w:p w14:paraId="4BFB6B70" w14:textId="1BE5B6F8"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Мутации в генах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 xml:space="preserve">вызывают широкий спектр заболеваний, поражающих </w:t>
      </w:r>
      <w:r w:rsidR="005B3391" w:rsidRPr="005F296F">
        <w:rPr>
          <w:rFonts w:ascii="Times New Roman" w:eastAsia="Times New Roman" w:hAnsi="Times New Roman" w:cs="Times New Roman"/>
          <w:sz w:val="28"/>
          <w:szCs w:val="28"/>
          <w:lang w:val="ru-RU"/>
        </w:rPr>
        <w:t>множество</w:t>
      </w:r>
      <w:r w:rsidR="005B3391" w:rsidRPr="005F296F">
        <w:rPr>
          <w:rFonts w:ascii="Times New Roman" w:eastAsia="Times New Roman" w:hAnsi="Times New Roman" w:cs="Times New Roman"/>
          <w:sz w:val="28"/>
          <w:szCs w:val="28"/>
        </w:rPr>
        <w:t xml:space="preserve"> </w:t>
      </w:r>
      <w:r w:rsidRPr="005F296F">
        <w:rPr>
          <w:rFonts w:ascii="Times New Roman" w:eastAsia="Times New Roman" w:hAnsi="Times New Roman" w:cs="Times New Roman"/>
          <w:sz w:val="28"/>
          <w:szCs w:val="28"/>
        </w:rPr>
        <w:t>органов и систем, что связано с универсальной экспрессией коллагена IV типа в базальных мембранах всех тканей [</w:t>
      </w:r>
      <w:r w:rsidR="0025578F" w:rsidRPr="005F296F">
        <w:rPr>
          <w:rFonts w:ascii="Times New Roman" w:eastAsia="Times New Roman" w:hAnsi="Times New Roman" w:cs="Times New Roman"/>
          <w:sz w:val="28"/>
          <w:szCs w:val="28"/>
          <w:lang w:val="ru-RU"/>
        </w:rPr>
        <w:t>48</w:t>
      </w:r>
      <w:r w:rsidRPr="005F296F">
        <w:rPr>
          <w:rFonts w:ascii="Times New Roman" w:eastAsia="Times New Roman" w:hAnsi="Times New Roman" w:cs="Times New Roman"/>
          <w:sz w:val="28"/>
          <w:szCs w:val="28"/>
        </w:rPr>
        <w:t xml:space="preserve">, </w:t>
      </w:r>
      <w:r w:rsidR="0025578F" w:rsidRPr="005F296F">
        <w:rPr>
          <w:rFonts w:ascii="Times New Roman" w:eastAsia="Times New Roman" w:hAnsi="Times New Roman" w:cs="Times New Roman"/>
          <w:sz w:val="28"/>
          <w:szCs w:val="28"/>
          <w:lang w:val="ru-RU"/>
        </w:rPr>
        <w:t>51</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5</w:t>
      </w:r>
      <w:r w:rsidR="0025578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Основные клинические проявления включают:</w:t>
      </w:r>
    </w:p>
    <w:p w14:paraId="0755808E" w14:textId="537D5AA6"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Цереброваскулярные: спонтанное ВК (как глубокое, так и лобарное), лакунарные инфаркты, </w:t>
      </w:r>
      <w:proofErr w:type="spellStart"/>
      <w:r w:rsidRPr="005F296F">
        <w:rPr>
          <w:rFonts w:ascii="Times New Roman" w:eastAsia="Times New Roman" w:hAnsi="Times New Roman" w:cs="Times New Roman"/>
          <w:sz w:val="28"/>
          <w:szCs w:val="28"/>
        </w:rPr>
        <w:t>лейкоэнцефалопатию</w:t>
      </w:r>
      <w:proofErr w:type="spellEnd"/>
      <w:r w:rsidRPr="005F296F">
        <w:rPr>
          <w:rFonts w:ascii="Times New Roman" w:eastAsia="Times New Roman" w:hAnsi="Times New Roman" w:cs="Times New Roman"/>
          <w:sz w:val="28"/>
          <w:szCs w:val="28"/>
        </w:rPr>
        <w:t>, порэнцефалические кисты, внутричерепные аневризмы [</w:t>
      </w:r>
      <w:r w:rsidR="0025578F" w:rsidRPr="005F296F">
        <w:rPr>
          <w:rFonts w:ascii="Times New Roman" w:eastAsia="Times New Roman" w:hAnsi="Times New Roman" w:cs="Times New Roman"/>
          <w:sz w:val="28"/>
          <w:szCs w:val="28"/>
          <w:lang w:val="ru-RU"/>
        </w:rPr>
        <w:t>48</w:t>
      </w:r>
      <w:r w:rsidRPr="005F296F">
        <w:rPr>
          <w:rFonts w:ascii="Times New Roman" w:eastAsia="Times New Roman" w:hAnsi="Times New Roman" w:cs="Times New Roman"/>
          <w:sz w:val="28"/>
          <w:szCs w:val="28"/>
        </w:rPr>
        <w:t>, 5</w:t>
      </w:r>
      <w:r w:rsidR="0025578F"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5</w:t>
      </w:r>
      <w:r w:rsidR="00DF331E" w:rsidRPr="005F296F">
        <w:rPr>
          <w:rFonts w:ascii="Times New Roman" w:eastAsia="Times New Roman" w:hAnsi="Times New Roman" w:cs="Times New Roman"/>
          <w:sz w:val="28"/>
          <w:szCs w:val="28"/>
          <w:lang w:val="ru-RU"/>
        </w:rPr>
        <w:t>4</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5</w:t>
      </w:r>
      <w:r w:rsidR="00DF331E"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76318B65" w14:textId="7EB7F450"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Эпилепсию: фокальные и генерализованные приступы, часто лекарственно-устойчивые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60</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61</w:t>
      </w:r>
      <w:r w:rsidRPr="005F296F">
        <w:rPr>
          <w:rFonts w:ascii="Times New Roman" w:eastAsia="Times New Roman" w:hAnsi="Times New Roman" w:cs="Times New Roman"/>
          <w:sz w:val="28"/>
          <w:szCs w:val="28"/>
        </w:rPr>
        <w:t>].</w:t>
      </w:r>
    </w:p>
    <w:p w14:paraId="65BD8A4A" w14:textId="1C21051B"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Пренатальные и неонатальные: внутричерепные кровоизлияния плода, </w:t>
      </w:r>
      <w:proofErr w:type="spellStart"/>
      <w:r w:rsidRPr="005F296F">
        <w:rPr>
          <w:rFonts w:ascii="Times New Roman" w:eastAsia="Times New Roman" w:hAnsi="Times New Roman" w:cs="Times New Roman"/>
          <w:sz w:val="28"/>
          <w:szCs w:val="28"/>
        </w:rPr>
        <w:t>вентрикуломегалию</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порэнцефалию</w:t>
      </w:r>
      <w:proofErr w:type="spellEnd"/>
      <w:r w:rsidRPr="005F296F">
        <w:rPr>
          <w:rFonts w:ascii="Times New Roman" w:eastAsia="Times New Roman" w:hAnsi="Times New Roman" w:cs="Times New Roman"/>
          <w:sz w:val="28"/>
          <w:szCs w:val="28"/>
        </w:rPr>
        <w:t xml:space="preserve"> [6</w:t>
      </w:r>
      <w:r w:rsidR="00DF331E" w:rsidRPr="005F296F">
        <w:rPr>
          <w:rFonts w:ascii="Times New Roman" w:eastAsia="Times New Roman" w:hAnsi="Times New Roman" w:cs="Times New Roman"/>
          <w:sz w:val="28"/>
          <w:szCs w:val="28"/>
          <w:lang w:val="ru-RU"/>
        </w:rPr>
        <w:t>2</w:t>
      </w:r>
      <w:r w:rsidR="00094C46"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w:t>
      </w:r>
      <w:r w:rsidR="00DF331E"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w:t>
      </w:r>
    </w:p>
    <w:p w14:paraId="336F289A" w14:textId="1C49BD6D"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Офтальмологические: врожденную катаракту, извитость ретинальных артериол, кровоизлияния в сетчатку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52</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4A756F1E" w14:textId="6FD5D840"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Ренальные: гематурию, почечные кисты, хроническую болезнь почек [14,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w:t>
      </w:r>
    </w:p>
    <w:p w14:paraId="16349D34" w14:textId="5E379318"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Мышечные: мышечные судороги (</w:t>
      </w:r>
      <w:proofErr w:type="spellStart"/>
      <w:r w:rsidRPr="005F296F">
        <w:rPr>
          <w:rFonts w:ascii="Times New Roman" w:eastAsia="Times New Roman" w:hAnsi="Times New Roman" w:cs="Times New Roman"/>
          <w:sz w:val="28"/>
          <w:szCs w:val="28"/>
        </w:rPr>
        <w:t>крампи</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рабдомиолиз</w:t>
      </w:r>
      <w:proofErr w:type="spellEnd"/>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w:t>
      </w:r>
    </w:p>
    <w:p w14:paraId="7B7F9C6B" w14:textId="104DA7D2" w:rsidR="004E527B" w:rsidRPr="005F296F" w:rsidRDefault="00F17BFC"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Сердечно-сосудистые (системные): аневризмы висцеральных и </w:t>
      </w:r>
      <w:proofErr w:type="spellStart"/>
      <w:r w:rsidRPr="005F296F">
        <w:rPr>
          <w:rFonts w:ascii="Times New Roman" w:eastAsia="Times New Roman" w:hAnsi="Times New Roman" w:cs="Times New Roman"/>
          <w:sz w:val="28"/>
          <w:szCs w:val="28"/>
        </w:rPr>
        <w:t>интракраниальных</w:t>
      </w:r>
      <w:proofErr w:type="spellEnd"/>
      <w:r w:rsidRPr="005F296F">
        <w:rPr>
          <w:rFonts w:ascii="Times New Roman" w:eastAsia="Times New Roman" w:hAnsi="Times New Roman" w:cs="Times New Roman"/>
          <w:sz w:val="28"/>
          <w:szCs w:val="28"/>
        </w:rPr>
        <w:t xml:space="preserve"> артерий, </w:t>
      </w:r>
      <w:proofErr w:type="spellStart"/>
      <w:r w:rsidRPr="005F296F">
        <w:rPr>
          <w:rFonts w:ascii="Times New Roman" w:eastAsia="Times New Roman" w:hAnsi="Times New Roman" w:cs="Times New Roman"/>
          <w:sz w:val="28"/>
          <w:szCs w:val="28"/>
        </w:rPr>
        <w:t>долихоэктазию</w:t>
      </w:r>
      <w:proofErr w:type="spellEnd"/>
      <w:r w:rsidRPr="005F296F">
        <w:rPr>
          <w:rFonts w:ascii="Times New Roman" w:eastAsia="Times New Roman" w:hAnsi="Times New Roman" w:cs="Times New Roman"/>
          <w:sz w:val="28"/>
          <w:szCs w:val="28"/>
        </w:rPr>
        <w:t>, расслоение коронарных артерий [</w:t>
      </w:r>
      <w:r w:rsidR="00DF331E" w:rsidRPr="005F296F">
        <w:rPr>
          <w:rFonts w:ascii="Times New Roman" w:eastAsia="Times New Roman" w:hAnsi="Times New Roman" w:cs="Times New Roman"/>
          <w:sz w:val="28"/>
          <w:szCs w:val="28"/>
          <w:lang w:val="ru-RU"/>
        </w:rPr>
        <w:t>51</w:t>
      </w:r>
      <w:r w:rsidRPr="005F296F">
        <w:rPr>
          <w:rFonts w:ascii="Times New Roman" w:eastAsia="Times New Roman" w:hAnsi="Times New Roman" w:cs="Times New Roman"/>
          <w:sz w:val="28"/>
          <w:szCs w:val="28"/>
        </w:rPr>
        <w:t xml:space="preserve">, </w:t>
      </w:r>
      <w:r w:rsidR="00DF331E" w:rsidRPr="005F296F">
        <w:rPr>
          <w:rFonts w:ascii="Times New Roman" w:eastAsia="Times New Roman" w:hAnsi="Times New Roman" w:cs="Times New Roman"/>
          <w:sz w:val="28"/>
          <w:szCs w:val="28"/>
          <w:lang w:val="ru-RU"/>
        </w:rPr>
        <w:t>67</w:t>
      </w:r>
      <w:r w:rsidRPr="005F296F">
        <w:rPr>
          <w:rFonts w:ascii="Times New Roman" w:eastAsia="Times New Roman" w:hAnsi="Times New Roman" w:cs="Times New Roman"/>
          <w:sz w:val="28"/>
          <w:szCs w:val="28"/>
        </w:rPr>
        <w:t>].</w:t>
      </w:r>
    </w:p>
    <w:p w14:paraId="69A0AE7A" w14:textId="2C6E9A36" w:rsidR="004E527B" w:rsidRPr="005F296F" w:rsidRDefault="00F17BFC"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 xml:space="preserve">Выделяют также наследственные синдромы, ассоциированные с мутациями </w:t>
      </w:r>
      <w:r w:rsidRPr="005F296F">
        <w:rPr>
          <w:rFonts w:ascii="Times New Roman" w:eastAsia="Times New Roman" w:hAnsi="Times New Roman" w:cs="Times New Roman"/>
          <w:i/>
          <w:iCs/>
          <w:sz w:val="28"/>
          <w:szCs w:val="28"/>
        </w:rPr>
        <w:t xml:space="preserve">COL4A1/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синдром Гульда, синдром HANAC (</w:t>
      </w:r>
      <w:proofErr w:type="spellStart"/>
      <w:r w:rsidRPr="005F296F">
        <w:rPr>
          <w:rFonts w:ascii="Times New Roman" w:eastAsia="Times New Roman" w:hAnsi="Times New Roman" w:cs="Times New Roman"/>
          <w:sz w:val="28"/>
          <w:szCs w:val="28"/>
        </w:rPr>
        <w:t>hereditaryangiopathy</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nephropathy</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aneurysms</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andmusclecramps</w:t>
      </w:r>
      <w:proofErr w:type="spellEnd"/>
      <w:r w:rsidRPr="005F296F">
        <w:rPr>
          <w:rFonts w:ascii="Times New Roman" w:eastAsia="Times New Roman" w:hAnsi="Times New Roman" w:cs="Times New Roman"/>
          <w:sz w:val="28"/>
          <w:szCs w:val="28"/>
        </w:rPr>
        <w:t>), PADMAL (</w:t>
      </w:r>
      <w:proofErr w:type="spellStart"/>
      <w:r w:rsidRPr="005F296F">
        <w:rPr>
          <w:rFonts w:ascii="Times New Roman" w:eastAsia="Times New Roman" w:hAnsi="Times New Roman" w:cs="Times New Roman"/>
          <w:sz w:val="28"/>
          <w:szCs w:val="28"/>
        </w:rPr>
        <w:t>pontine</w:t>
      </w:r>
      <w:proofErr w:type="spellEnd"/>
      <w:r w:rsidR="00DF331E"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autosomal</w:t>
      </w:r>
      <w:proofErr w:type="spellEnd"/>
      <w:r w:rsidR="00DF331E"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dominant</w:t>
      </w:r>
      <w:proofErr w:type="spellEnd"/>
      <w:r w:rsidR="00DF331E"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microangiopathy</w:t>
      </w:r>
      <w:proofErr w:type="spellEnd"/>
      <w:r w:rsidR="00DF331E"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with</w:t>
      </w:r>
      <w:proofErr w:type="spellEnd"/>
      <w:r w:rsidR="00DF331E"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leukoencephalopathy</w:t>
      </w:r>
      <w:proofErr w:type="spellEnd"/>
      <w:r w:rsidRPr="005F296F">
        <w:rPr>
          <w:rFonts w:ascii="Times New Roman" w:eastAsia="Times New Roman" w:hAnsi="Times New Roman" w:cs="Times New Roman"/>
          <w:sz w:val="28"/>
          <w:szCs w:val="28"/>
        </w:rPr>
        <w:t>) [14, 5</w:t>
      </w:r>
      <w:r w:rsidR="00DF331E"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5</w:t>
      </w:r>
      <w:r w:rsidR="00DF331E"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6</w:t>
      </w:r>
      <w:r w:rsidR="00DF331E"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w:t>
      </w:r>
    </w:p>
    <w:p w14:paraId="4A2467F9" w14:textId="77777777" w:rsidR="00C606A1" w:rsidRPr="005F296F" w:rsidRDefault="00C606A1" w:rsidP="000B2D0B">
      <w:pPr>
        <w:spacing w:after="0"/>
        <w:ind w:firstLine="708"/>
        <w:jc w:val="both"/>
        <w:rPr>
          <w:rFonts w:ascii="Times New Roman" w:eastAsia="Times New Roman" w:hAnsi="Times New Roman" w:cs="Times New Roman"/>
          <w:sz w:val="28"/>
          <w:szCs w:val="28"/>
          <w:lang w:val="ru-RU"/>
        </w:rPr>
      </w:pPr>
    </w:p>
    <w:p w14:paraId="54527707" w14:textId="5332D27C" w:rsidR="004E527B" w:rsidRPr="005F296F" w:rsidRDefault="00F17BFC" w:rsidP="00CC63AC">
      <w:pPr>
        <w:spacing w:after="0"/>
        <w:ind w:firstLine="709"/>
        <w:jc w:val="both"/>
        <w:rPr>
          <w:rFonts w:ascii="Times New Roman" w:eastAsia="Times New Roman" w:hAnsi="Times New Roman" w:cs="Times New Roman"/>
          <w:sz w:val="28"/>
          <w:szCs w:val="28"/>
        </w:rPr>
      </w:pPr>
      <w:r w:rsidRPr="005F296F">
        <w:rPr>
          <w:rFonts w:ascii="Times New Roman" w:eastAsia="Times New Roman" w:hAnsi="Times New Roman" w:cs="Times New Roman"/>
          <w:b/>
          <w:bCs/>
          <w:sz w:val="28"/>
          <w:szCs w:val="28"/>
          <w:lang w:val="ru-RU"/>
        </w:rPr>
        <w:tab/>
      </w: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5</w:t>
      </w:r>
      <w:r w:rsidRPr="005F296F">
        <w:rPr>
          <w:rFonts w:ascii="Times New Roman" w:eastAsia="Times New Roman" w:hAnsi="Times New Roman" w:cs="Times New Roman"/>
          <w:b/>
          <w:bCs/>
          <w:sz w:val="28"/>
          <w:szCs w:val="28"/>
        </w:rPr>
        <w:t xml:space="preserve"> Ассоциация полиморфизмов</w:t>
      </w:r>
      <w:r w:rsidRPr="005F296F">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5F296F">
        <w:rPr>
          <w:rFonts w:ascii="Times New Roman" w:eastAsia="Times New Roman" w:hAnsi="Times New Roman" w:cs="Times New Roman"/>
          <w:b/>
          <w:bCs/>
          <w:sz w:val="28"/>
          <w:szCs w:val="28"/>
        </w:rPr>
        <w:t>с риском ВК в различных популяциях</w:t>
      </w:r>
    </w:p>
    <w:p w14:paraId="7AAD3948" w14:textId="2DBE2C73"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Генетические варианты</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 xml:space="preserve">демонстрируют выраженную популяционную гетерогенность в их ассоциации с риском развития цереброваскулярных заболеваний [17, </w:t>
      </w:r>
      <w:r w:rsidR="00D66EF7" w:rsidRPr="005F296F">
        <w:rPr>
          <w:rFonts w:ascii="Times New Roman" w:eastAsia="Times New Roman" w:hAnsi="Times New Roman" w:cs="Times New Roman"/>
          <w:sz w:val="28"/>
          <w:szCs w:val="28"/>
          <w:lang w:val="ru-RU"/>
        </w:rPr>
        <w:t xml:space="preserve">19, 20, </w:t>
      </w:r>
      <w:r w:rsidRPr="005F296F">
        <w:rPr>
          <w:rFonts w:ascii="Times New Roman" w:eastAsia="Times New Roman" w:hAnsi="Times New Roman" w:cs="Times New Roman"/>
          <w:sz w:val="28"/>
          <w:szCs w:val="28"/>
        </w:rPr>
        <w:t>6</w:t>
      </w:r>
      <w:r w:rsidR="00D66EF7"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rPr>
        <w:t>].</w:t>
      </w:r>
    </w:p>
    <w:p w14:paraId="627B7504" w14:textId="360FFE21" w:rsidR="004E527B" w:rsidRPr="005F296F" w:rsidRDefault="00335C2B" w:rsidP="000B2D0B">
      <w:pPr>
        <w:spacing w:after="0"/>
        <w:ind w:firstLine="708"/>
        <w:jc w:val="both"/>
        <w:rPr>
          <w:rFonts w:ascii="Times New Roman" w:eastAsia="Times New Roman" w:hAnsi="Times New Roman" w:cs="Times New Roman"/>
          <w:sz w:val="28"/>
          <w:szCs w:val="28"/>
        </w:rPr>
      </w:pPr>
      <w:bookmarkStart w:id="11" w:name="_Hlk240867951"/>
      <w:r w:rsidRPr="005F296F">
        <w:rPr>
          <w:rFonts w:ascii="Times New Roman" w:eastAsia="Times New Roman" w:hAnsi="Times New Roman" w:cs="Times New Roman"/>
          <w:sz w:val="28"/>
          <w:szCs w:val="28"/>
        </w:rPr>
        <w:t>Европейские популяции. В мета-анализе Rannikmae и соавторов (2015) впервые показано, что минорный C-аллель полиморфизма rs9515199 является статистически значимым фактором риска развития глубокого ВК: OR = 1,2</w:t>
      </w:r>
      <w:r w:rsidR="00A07E89">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 xml:space="preserve"> (95% ДИ: 1,14-1,4</w:t>
      </w:r>
      <w:r w:rsidR="00A07E89">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w:t>
      </w:r>
      <w:r w:rsidR="00A07E89">
        <w:rPr>
          <w:rFonts w:ascii="Times New Roman" w:eastAsia="Times New Roman" w:hAnsi="Times New Roman" w:cs="Times New Roman"/>
          <w:sz w:val="28"/>
          <w:szCs w:val="28"/>
          <w:lang w:val="ru-RU"/>
        </w:rPr>
        <w:t>17</w:t>
      </w:r>
      <w:r w:rsidRPr="005F296F">
        <w:rPr>
          <w:rFonts w:ascii="Times New Roman" w:eastAsia="Times New Roman" w:hAnsi="Times New Roman" w:cs="Times New Roman"/>
          <w:sz w:val="28"/>
          <w:szCs w:val="28"/>
        </w:rPr>
        <w:t>]. В расширенном мета-анализе 2017 года, охватившем 21 500 случаев и 40 600 контролей, ассоциация была подтверждена: OR = 1,24 (95% ДИ: 1,11-1,40) [</w:t>
      </w:r>
      <w:r w:rsidR="00A07E89">
        <w:rPr>
          <w:rFonts w:ascii="Times New Roman" w:eastAsia="Times New Roman" w:hAnsi="Times New Roman" w:cs="Times New Roman"/>
          <w:sz w:val="28"/>
          <w:szCs w:val="28"/>
          <w:lang w:val="ru-RU"/>
        </w:rPr>
        <w:t>70</w:t>
      </w:r>
      <w:r w:rsidRPr="005F296F">
        <w:rPr>
          <w:rFonts w:ascii="Times New Roman" w:eastAsia="Times New Roman" w:hAnsi="Times New Roman" w:cs="Times New Roman"/>
          <w:sz w:val="28"/>
          <w:szCs w:val="28"/>
        </w:rPr>
        <w:t>]. Частота C-аллеля у европейцев составляет 0,40 (по данным базы</w:t>
      </w:r>
      <w:r w:rsidR="005326D6" w:rsidRPr="005326D6">
        <w:t xml:space="preserve"> </w:t>
      </w:r>
      <w:r w:rsidR="005326D6" w:rsidRPr="005326D6">
        <w:rPr>
          <w:rFonts w:ascii="Times New Roman" w:eastAsia="Times New Roman" w:hAnsi="Times New Roman" w:cs="Times New Roman"/>
          <w:sz w:val="28"/>
          <w:szCs w:val="28"/>
        </w:rPr>
        <w:t>1000</w:t>
      </w:r>
      <w:r w:rsidR="005326D6">
        <w:rPr>
          <w:rFonts w:ascii="Times New Roman" w:eastAsia="Times New Roman" w:hAnsi="Times New Roman" w:cs="Times New Roman"/>
          <w:sz w:val="28"/>
          <w:szCs w:val="28"/>
          <w:lang w:val="ru-RU"/>
        </w:rPr>
        <w:t xml:space="preserve"> </w:t>
      </w:r>
      <w:proofErr w:type="spellStart"/>
      <w:r w:rsidR="005326D6" w:rsidRPr="005326D6">
        <w:rPr>
          <w:rFonts w:ascii="Times New Roman" w:eastAsia="Times New Roman" w:hAnsi="Times New Roman" w:cs="Times New Roman"/>
          <w:sz w:val="28"/>
          <w:szCs w:val="28"/>
        </w:rPr>
        <w:t>Genomes</w:t>
      </w:r>
      <w:proofErr w:type="spellEnd"/>
      <w:r w:rsidRPr="005F296F">
        <w:rPr>
          <w:rFonts w:ascii="Times New Roman" w:eastAsia="Times New Roman" w:hAnsi="Times New Roman" w:cs="Times New Roman"/>
          <w:sz w:val="28"/>
          <w:szCs w:val="28"/>
        </w:rPr>
        <w:t>)</w:t>
      </w:r>
      <w:r w:rsidR="00DC6429" w:rsidRPr="00DC6429">
        <w:rPr>
          <w:rFonts w:ascii="Times New Roman" w:eastAsia="Times New Roman" w:hAnsi="Times New Roman" w:cs="Times New Roman"/>
          <w:sz w:val="28"/>
          <w:szCs w:val="28"/>
          <w:lang w:val="ru-RU"/>
        </w:rPr>
        <w:t xml:space="preserve"> [10]</w:t>
      </w:r>
      <w:r w:rsidRPr="005F296F">
        <w:rPr>
          <w:rFonts w:ascii="Times New Roman" w:eastAsia="Times New Roman" w:hAnsi="Times New Roman" w:cs="Times New Roman"/>
          <w:sz w:val="28"/>
          <w:szCs w:val="28"/>
        </w:rPr>
        <w:t>.</w:t>
      </w:r>
    </w:p>
    <w:bookmarkEnd w:id="11"/>
    <w:p w14:paraId="35451004" w14:textId="0AF03834"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Азиатские популяции. В отличие от европейских данных, результаты азиатских исследований противоречивы. В японской популяции </w:t>
      </w:r>
      <w:proofErr w:type="spellStart"/>
      <w:r w:rsidRPr="005F296F">
        <w:rPr>
          <w:rFonts w:ascii="Times New Roman" w:eastAsia="Times New Roman" w:hAnsi="Times New Roman" w:cs="Times New Roman"/>
          <w:sz w:val="28"/>
          <w:szCs w:val="28"/>
        </w:rPr>
        <w:t>Yamada</w:t>
      </w:r>
      <w:proofErr w:type="spellEnd"/>
      <w:r w:rsidRPr="005F296F">
        <w:rPr>
          <w:rFonts w:ascii="Times New Roman" w:eastAsia="Times New Roman" w:hAnsi="Times New Roman" w:cs="Times New Roman"/>
          <w:sz w:val="28"/>
          <w:szCs w:val="28"/>
        </w:rPr>
        <w:t xml:space="preserve"> и соавторы (2018) не выявили ассоциации rs9515199 с риском ВК [</w:t>
      </w:r>
      <w:r w:rsidR="00DD6F25" w:rsidRPr="005F296F">
        <w:rPr>
          <w:rFonts w:ascii="Times New Roman" w:eastAsia="Times New Roman" w:hAnsi="Times New Roman" w:cs="Times New Roman"/>
          <w:sz w:val="28"/>
          <w:szCs w:val="28"/>
          <w:lang w:val="ru-RU"/>
        </w:rPr>
        <w:t>19</w:t>
      </w:r>
      <w:r w:rsidRPr="005F296F">
        <w:rPr>
          <w:rFonts w:ascii="Times New Roman" w:eastAsia="Times New Roman" w:hAnsi="Times New Roman" w:cs="Times New Roman"/>
          <w:sz w:val="28"/>
          <w:szCs w:val="28"/>
        </w:rPr>
        <w:t xml:space="preserve">]. В китайской популяции хань </w:t>
      </w:r>
      <w:proofErr w:type="spellStart"/>
      <w:r w:rsidRPr="005F296F">
        <w:rPr>
          <w:rFonts w:ascii="Times New Roman" w:eastAsia="Times New Roman" w:hAnsi="Times New Roman" w:cs="Times New Roman"/>
          <w:sz w:val="28"/>
          <w:szCs w:val="28"/>
        </w:rPr>
        <w:t>Wang</w:t>
      </w:r>
      <w:proofErr w:type="spellEnd"/>
      <w:r w:rsidRPr="005F296F">
        <w:rPr>
          <w:rFonts w:ascii="Times New Roman" w:eastAsia="Times New Roman" w:hAnsi="Times New Roman" w:cs="Times New Roman"/>
          <w:sz w:val="28"/>
          <w:szCs w:val="28"/>
        </w:rPr>
        <w:t xml:space="preserve"> и соавторы (2024) идентифицировали другие </w:t>
      </w:r>
      <w:r w:rsidRPr="005F296F">
        <w:rPr>
          <w:rFonts w:ascii="Times New Roman" w:eastAsia="Times New Roman" w:hAnsi="Times New Roman" w:cs="Times New Roman"/>
          <w:sz w:val="28"/>
          <w:szCs w:val="28"/>
        </w:rPr>
        <w:lastRenderedPageBreak/>
        <w:t>полиморфизмы того же гена (rs1049931 и rs1049906) как факторы риска ВК, тогда как rs9515199 ассоциации не показал [</w:t>
      </w:r>
      <w:r w:rsidR="00DD6F25" w:rsidRPr="005F296F">
        <w:rPr>
          <w:rFonts w:ascii="Times New Roman" w:eastAsia="Times New Roman" w:hAnsi="Times New Roman" w:cs="Times New Roman"/>
          <w:sz w:val="28"/>
          <w:szCs w:val="28"/>
          <w:lang w:val="ru-RU"/>
        </w:rPr>
        <w:t>20</w:t>
      </w:r>
      <w:r w:rsidRPr="005F296F">
        <w:rPr>
          <w:rFonts w:ascii="Times New Roman" w:eastAsia="Times New Roman" w:hAnsi="Times New Roman" w:cs="Times New Roman"/>
          <w:sz w:val="28"/>
          <w:szCs w:val="28"/>
        </w:rPr>
        <w:t>]. Частота C-аллеля у восточных азиатов составляет 0,47 (</w:t>
      </w:r>
      <w:r w:rsidR="005326D6" w:rsidRPr="005326D6">
        <w:rPr>
          <w:rFonts w:ascii="Times New Roman" w:eastAsia="Times New Roman" w:hAnsi="Times New Roman" w:cs="Times New Roman"/>
          <w:sz w:val="28"/>
          <w:szCs w:val="28"/>
          <w:lang w:val="ru-RU"/>
        </w:rPr>
        <w:t>1000</w:t>
      </w:r>
      <w:r w:rsidR="005326D6">
        <w:rPr>
          <w:rFonts w:ascii="Times New Roman" w:eastAsia="Times New Roman" w:hAnsi="Times New Roman" w:cs="Times New Roman"/>
          <w:sz w:val="28"/>
          <w:szCs w:val="28"/>
          <w:lang w:val="ru-RU"/>
        </w:rPr>
        <w:t xml:space="preserve"> </w:t>
      </w:r>
      <w:proofErr w:type="spellStart"/>
      <w:r w:rsidR="005326D6" w:rsidRPr="005326D6">
        <w:rPr>
          <w:rFonts w:ascii="Times New Roman" w:eastAsia="Times New Roman" w:hAnsi="Times New Roman" w:cs="Times New Roman"/>
          <w:sz w:val="28"/>
          <w:szCs w:val="28"/>
          <w:lang w:val="ru-RU"/>
        </w:rPr>
        <w:t>Genomes</w:t>
      </w:r>
      <w:proofErr w:type="spellEnd"/>
      <w:r w:rsidR="00DC6429" w:rsidRPr="00DC6429">
        <w:rPr>
          <w:rFonts w:ascii="Times New Roman" w:eastAsia="Times New Roman" w:hAnsi="Times New Roman" w:cs="Times New Roman"/>
          <w:sz w:val="28"/>
          <w:szCs w:val="28"/>
          <w:lang w:val="ru-RU"/>
        </w:rPr>
        <w:t xml:space="preserve"> [10]</w:t>
      </w:r>
      <w:r w:rsidRPr="005F296F">
        <w:rPr>
          <w:rFonts w:ascii="Times New Roman" w:eastAsia="Times New Roman" w:hAnsi="Times New Roman" w:cs="Times New Roman"/>
          <w:sz w:val="28"/>
          <w:szCs w:val="28"/>
        </w:rPr>
        <w:t>), что выше европейского показателя.</w:t>
      </w:r>
    </w:p>
    <w:p w14:paraId="35844311" w14:textId="2A1EDA2B"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Казахская популяция. До настоящего исследования данные о частотах аллелей</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 их ассоциации с риском ВК в казахской популяции отсутствовали. Казахская популяция имеет уникальное смешанное происхождение, сочетающее восточно-евразийский (40-60%) и западно-евразийский (40-60%) генетические компоненты, что создает предпосылки для формирования специфических паттернов ассоциаций [7</w:t>
      </w:r>
      <w:r w:rsidR="00DD6F25"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rPr>
        <w:t>].</w:t>
      </w:r>
    </w:p>
    <w:p w14:paraId="2E0DC64F" w14:textId="77777777"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Для наглядного сравнения ассоциации полиморфизма rs9515199 с риском ВК в разных популяциях данные сведены в Таблицу 2.</w:t>
      </w:r>
    </w:p>
    <w:p w14:paraId="617D8416" w14:textId="77777777" w:rsidR="00EC2818" w:rsidRPr="005F296F" w:rsidRDefault="00EC2818" w:rsidP="000B2D0B">
      <w:pPr>
        <w:spacing w:after="0"/>
        <w:ind w:firstLine="708"/>
        <w:jc w:val="both"/>
        <w:rPr>
          <w:rFonts w:ascii="Times New Roman" w:eastAsia="Times New Roman" w:hAnsi="Times New Roman" w:cs="Times New Roman"/>
          <w:sz w:val="28"/>
          <w:szCs w:val="28"/>
          <w:lang w:val="ru-RU"/>
        </w:rPr>
      </w:pPr>
    </w:p>
    <w:p w14:paraId="27413375" w14:textId="7CA46135" w:rsidR="004E527B" w:rsidRPr="00E05B6A" w:rsidRDefault="00335C2B" w:rsidP="00F17BFC">
      <w:pPr>
        <w:spacing w:after="0"/>
        <w:jc w:val="both"/>
        <w:rPr>
          <w:rFonts w:ascii="Times New Roman" w:eastAsia="Quattrocento Sans" w:hAnsi="Times New Roman" w:cs="Times New Roman"/>
        </w:rPr>
      </w:pPr>
      <w:r w:rsidRPr="005F296F">
        <w:rPr>
          <w:rFonts w:ascii="Times New Roman" w:eastAsia="Times New Roman" w:hAnsi="Times New Roman" w:cs="Times New Roman"/>
          <w:sz w:val="28"/>
          <w:szCs w:val="28"/>
        </w:rPr>
        <w:t>Таблица 2</w:t>
      </w:r>
      <w:r w:rsidR="006C4F82"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Сравнение ассоциации полиморфизма rs9515199 гена</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с риском ВК в различных популяциях</w:t>
      </w:r>
    </w:p>
    <w:tbl>
      <w:tblPr>
        <w:tblStyle w:val="a7"/>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73"/>
        <w:gridCol w:w="2546"/>
        <w:gridCol w:w="4809"/>
      </w:tblGrid>
      <w:tr w:rsidR="005326D6" w:rsidRPr="005F296F" w14:paraId="581A26A7" w14:textId="77777777" w:rsidTr="001D2B59">
        <w:trPr>
          <w:tblHeader/>
        </w:trPr>
        <w:tc>
          <w:tcPr>
            <w:tcW w:w="0" w:type="auto"/>
            <w:tcMar>
              <w:top w:w="150" w:type="dxa"/>
              <w:left w:w="0" w:type="dxa"/>
              <w:bottom w:w="150" w:type="dxa"/>
              <w:right w:w="240" w:type="dxa"/>
            </w:tcMar>
            <w:vAlign w:val="center"/>
          </w:tcPr>
          <w:p w14:paraId="0B5FE5D3"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Популяция</w:t>
            </w:r>
          </w:p>
        </w:tc>
        <w:tc>
          <w:tcPr>
            <w:tcW w:w="0" w:type="auto"/>
            <w:tcMar>
              <w:top w:w="150" w:type="dxa"/>
              <w:left w:w="240" w:type="dxa"/>
              <w:bottom w:w="150" w:type="dxa"/>
              <w:right w:w="240" w:type="dxa"/>
            </w:tcMar>
            <w:vAlign w:val="center"/>
          </w:tcPr>
          <w:p w14:paraId="79008CB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Направление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ассоциации</w:t>
            </w:r>
          </w:p>
        </w:tc>
        <w:tc>
          <w:tcPr>
            <w:tcW w:w="0" w:type="auto"/>
            <w:tcMar>
              <w:top w:w="150" w:type="dxa"/>
              <w:left w:w="0" w:type="dxa"/>
              <w:bottom w:w="150" w:type="dxa"/>
            </w:tcMar>
            <w:vAlign w:val="center"/>
          </w:tcPr>
          <w:p w14:paraId="60026CF0"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Ключевые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особенности</w:t>
            </w:r>
          </w:p>
        </w:tc>
      </w:tr>
      <w:tr w:rsidR="005326D6" w:rsidRPr="005F296F" w14:paraId="28E26CD9" w14:textId="77777777" w:rsidTr="001D2B59">
        <w:tc>
          <w:tcPr>
            <w:tcW w:w="0" w:type="auto"/>
            <w:tcMar>
              <w:top w:w="150" w:type="dxa"/>
              <w:left w:w="0" w:type="dxa"/>
              <w:bottom w:w="150" w:type="dxa"/>
              <w:right w:w="240" w:type="dxa"/>
            </w:tcMar>
            <w:vAlign w:val="center"/>
          </w:tcPr>
          <w:p w14:paraId="7E49AAFB" w14:textId="71B58EDA"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Европейцы</w:t>
            </w:r>
          </w:p>
        </w:tc>
        <w:tc>
          <w:tcPr>
            <w:tcW w:w="0" w:type="auto"/>
            <w:tcMar>
              <w:top w:w="150" w:type="dxa"/>
              <w:left w:w="240" w:type="dxa"/>
              <w:bottom w:w="150" w:type="dxa"/>
              <w:right w:w="240" w:type="dxa"/>
            </w:tcMar>
            <w:vAlign w:val="center"/>
          </w:tcPr>
          <w:p w14:paraId="6B3168F9"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Риск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(C-аллель</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риск)</w:t>
            </w:r>
          </w:p>
        </w:tc>
        <w:tc>
          <w:tcPr>
            <w:tcW w:w="0" w:type="auto"/>
            <w:tcMar>
              <w:top w:w="150" w:type="dxa"/>
              <w:left w:w="0" w:type="dxa"/>
              <w:bottom w:w="150" w:type="dxa"/>
            </w:tcMar>
            <w:vAlign w:val="center"/>
          </w:tcPr>
          <w:p w14:paraId="57B3D440"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специфична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для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глубоких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подтверждена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двух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независимых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мета-анализах</w:t>
            </w:r>
          </w:p>
        </w:tc>
      </w:tr>
      <w:tr w:rsidR="005326D6" w:rsidRPr="005F296F" w14:paraId="6F1B9680" w14:textId="77777777" w:rsidTr="001D2B59">
        <w:tc>
          <w:tcPr>
            <w:tcW w:w="0" w:type="auto"/>
            <w:tcMar>
              <w:top w:w="150" w:type="dxa"/>
              <w:left w:w="0" w:type="dxa"/>
              <w:bottom w:w="150" w:type="dxa"/>
              <w:right w:w="240" w:type="dxa"/>
            </w:tcMar>
            <w:vAlign w:val="center"/>
          </w:tcPr>
          <w:p w14:paraId="11769342" w14:textId="5D363868"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Азиаты</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(Восточная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Азия,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сводная)</w:t>
            </w:r>
          </w:p>
        </w:tc>
        <w:tc>
          <w:tcPr>
            <w:tcW w:w="0" w:type="auto"/>
            <w:tcMar>
              <w:top w:w="150" w:type="dxa"/>
              <w:left w:w="240" w:type="dxa"/>
              <w:bottom w:w="150" w:type="dxa"/>
              <w:right w:w="240" w:type="dxa"/>
            </w:tcMar>
            <w:vAlign w:val="center"/>
          </w:tcPr>
          <w:p w14:paraId="0CFBF6F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Данные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противоречивы</w:t>
            </w:r>
          </w:p>
        </w:tc>
        <w:tc>
          <w:tcPr>
            <w:tcW w:w="0" w:type="auto"/>
            <w:tcMar>
              <w:top w:w="150" w:type="dxa"/>
              <w:left w:w="0" w:type="dxa"/>
              <w:bottom w:w="150" w:type="dxa"/>
            </w:tcMar>
            <w:vAlign w:val="center"/>
          </w:tcPr>
          <w:p w14:paraId="55B07F9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При</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высокой</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частоте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аллеля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отсутствует</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или</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разнонаправлена</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разных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субпопуляциях</w:t>
            </w:r>
          </w:p>
        </w:tc>
      </w:tr>
      <w:tr w:rsidR="005326D6" w:rsidRPr="005F296F" w14:paraId="2099AE8A" w14:textId="77777777" w:rsidTr="001D2B59">
        <w:tc>
          <w:tcPr>
            <w:tcW w:w="0" w:type="auto"/>
            <w:tcMar>
              <w:top w:w="150" w:type="dxa"/>
              <w:left w:w="0" w:type="dxa"/>
              <w:bottom w:w="150" w:type="dxa"/>
              <w:right w:w="240" w:type="dxa"/>
            </w:tcMar>
            <w:vAlign w:val="center"/>
          </w:tcPr>
          <w:p w14:paraId="106993C1" w14:textId="041EC753"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Японцы</w:t>
            </w:r>
          </w:p>
        </w:tc>
        <w:tc>
          <w:tcPr>
            <w:tcW w:w="0" w:type="auto"/>
            <w:tcMar>
              <w:top w:w="150" w:type="dxa"/>
              <w:left w:w="240" w:type="dxa"/>
              <w:bottom w:w="150" w:type="dxa"/>
              <w:right w:w="240" w:type="dxa"/>
            </w:tcMar>
            <w:vAlign w:val="center"/>
          </w:tcPr>
          <w:p w14:paraId="3D561247"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Ассоциация</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выявлена</w:t>
            </w:r>
          </w:p>
        </w:tc>
        <w:tc>
          <w:tcPr>
            <w:tcW w:w="0" w:type="auto"/>
            <w:tcMar>
              <w:top w:w="150" w:type="dxa"/>
              <w:left w:w="0" w:type="dxa"/>
              <w:bottom w:w="150" w:type="dxa"/>
            </w:tcMar>
            <w:vAlign w:val="center"/>
          </w:tcPr>
          <w:p w14:paraId="42F7342E" w14:textId="49323A4B"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Вклад</w:t>
            </w:r>
            <w:r w:rsidRPr="005F296F">
              <w:rPr>
                <w:rFonts w:ascii="Times New Roman" w:eastAsia="Times New Roman" w:hAnsi="Times New Roman" w:cs="Times New Roman"/>
                <w:i/>
                <w:iCs/>
              </w:rPr>
              <w:t xml:space="preserve"> </w:t>
            </w:r>
            <w:r>
              <w:rPr>
                <w:rFonts w:ascii="Times New Roman" w:eastAsia="Times New Roman" w:hAnsi="Times New Roman" w:cs="Times New Roman"/>
                <w:i/>
                <w:iCs/>
              </w:rPr>
              <w:t xml:space="preserve">COL4A2 </w:t>
            </w:r>
            <w:r w:rsidRPr="005F296F">
              <w:rPr>
                <w:rFonts w:ascii="Times New Roman" w:eastAsia="Times New Roman" w:hAnsi="Times New Roman" w:cs="Times New Roman"/>
              </w:rPr>
              <w:t>в</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риск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спорадического</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минимален;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возможен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вклад</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других</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генов-кандидатов</w:t>
            </w:r>
          </w:p>
        </w:tc>
      </w:tr>
      <w:tr w:rsidR="005326D6" w:rsidRPr="005F296F" w14:paraId="6B1F90BA" w14:textId="77777777" w:rsidTr="001D2B59">
        <w:tc>
          <w:tcPr>
            <w:tcW w:w="0" w:type="auto"/>
            <w:tcMar>
              <w:top w:w="150" w:type="dxa"/>
              <w:left w:w="0" w:type="dxa"/>
              <w:bottom w:w="150" w:type="dxa"/>
              <w:right w:w="240" w:type="dxa"/>
            </w:tcMar>
            <w:vAlign w:val="center"/>
          </w:tcPr>
          <w:p w14:paraId="42C9B834" w14:textId="2BD170F4"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Китай(хань)</w:t>
            </w:r>
          </w:p>
        </w:tc>
        <w:tc>
          <w:tcPr>
            <w:tcW w:w="0" w:type="auto"/>
            <w:tcMar>
              <w:top w:w="150" w:type="dxa"/>
              <w:left w:w="240" w:type="dxa"/>
              <w:bottom w:w="150" w:type="dxa"/>
              <w:right w:w="240" w:type="dxa"/>
            </w:tcMar>
            <w:vAlign w:val="center"/>
          </w:tcPr>
          <w:p w14:paraId="4FAC7516" w14:textId="77777777" w:rsidR="005326D6" w:rsidRPr="005F296F" w:rsidRDefault="005326D6" w:rsidP="00C606A1">
            <w:pPr>
              <w:spacing w:after="0"/>
              <w:jc w:val="center"/>
              <w:rPr>
                <w:rFonts w:ascii="Times New Roman" w:eastAsia="Times New Roman" w:hAnsi="Times New Roman" w:cs="Times New Roman"/>
              </w:rPr>
            </w:pPr>
            <w:r w:rsidRPr="005F296F">
              <w:rPr>
                <w:rFonts w:ascii="Times New Roman" w:eastAsia="Times New Roman" w:hAnsi="Times New Roman" w:cs="Times New Roman"/>
              </w:rPr>
              <w:t>Ассоциированы</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другие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SNP</w:t>
            </w:r>
          </w:p>
        </w:tc>
        <w:tc>
          <w:tcPr>
            <w:tcW w:w="0" w:type="auto"/>
            <w:tcMar>
              <w:top w:w="150" w:type="dxa"/>
              <w:left w:w="0" w:type="dxa"/>
              <w:bottom w:w="150" w:type="dxa"/>
            </w:tcMar>
            <w:vAlign w:val="center"/>
          </w:tcPr>
          <w:p w14:paraId="67B6CE91" w14:textId="1CE70427" w:rsidR="005326D6" w:rsidRPr="005F296F" w:rsidRDefault="005326D6" w:rsidP="00C606A1">
            <w:pPr>
              <w:spacing w:after="0"/>
              <w:jc w:val="center"/>
              <w:rPr>
                <w:rFonts w:ascii="Times New Roman" w:eastAsia="Times New Roman" w:hAnsi="Times New Roman" w:cs="Times New Roman"/>
                <w:lang w:val="ru-RU"/>
              </w:rPr>
            </w:pPr>
            <w:r w:rsidRPr="005F296F">
              <w:rPr>
                <w:rFonts w:ascii="Times New Roman" w:eastAsia="Times New Roman" w:hAnsi="Times New Roman" w:cs="Times New Roman"/>
              </w:rPr>
              <w:t>rs9515199</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не</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ассоциирован</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с</w:t>
            </w:r>
            <w:r w:rsidRPr="005F296F">
              <w:rPr>
                <w:rFonts w:ascii="Times New Roman" w:eastAsia="Times New Roman" w:hAnsi="Times New Roman" w:cs="Times New Roman"/>
                <w:lang w:val="ru-RU"/>
              </w:rPr>
              <w:t xml:space="preserve"> </w:t>
            </w:r>
            <w:r w:rsidRPr="005F296F">
              <w:rPr>
                <w:rFonts w:ascii="Times New Roman" w:eastAsia="Times New Roman" w:hAnsi="Times New Roman" w:cs="Times New Roman"/>
              </w:rPr>
              <w:t>ВК</w:t>
            </w:r>
          </w:p>
        </w:tc>
      </w:tr>
    </w:tbl>
    <w:p w14:paraId="444913E5" w14:textId="77777777" w:rsidR="004E527B" w:rsidRPr="005F296F" w:rsidRDefault="004E527B" w:rsidP="000B2D0B">
      <w:pPr>
        <w:spacing w:after="0"/>
        <w:ind w:firstLine="708"/>
        <w:jc w:val="both"/>
        <w:rPr>
          <w:rFonts w:ascii="Times New Roman" w:eastAsia="Times New Roman" w:hAnsi="Times New Roman" w:cs="Times New Roman"/>
          <w:sz w:val="28"/>
          <w:szCs w:val="28"/>
        </w:rPr>
      </w:pPr>
    </w:p>
    <w:p w14:paraId="428D06CB" w14:textId="5C4AA255"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Таким образом, ген</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играет ключевую роль в поддержании целостности базальной мембраны церебральных сосудов, а его полиморфизмы ассоциированы с риском ВК. Однако направление и сила этой ассоциации существенно различаются между европейскими и азиатскими популяциями, что подчеркивает необходимость популяционно-специфичных исследований. Для казахской популяции данные об ассоциации полиморфизмов</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i/>
          <w:iCs/>
          <w:sz w:val="28"/>
          <w:szCs w:val="28"/>
        </w:rPr>
        <w:t xml:space="preserve"> </w:t>
      </w:r>
      <w:r w:rsidRPr="005F296F">
        <w:rPr>
          <w:rFonts w:ascii="Times New Roman" w:eastAsia="Times New Roman" w:hAnsi="Times New Roman" w:cs="Times New Roman"/>
          <w:sz w:val="28"/>
          <w:szCs w:val="28"/>
        </w:rPr>
        <w:t>с риском ВК полностью отсутствуют, что определяет актуальность настоящего исследования.</w:t>
      </w:r>
    </w:p>
    <w:p w14:paraId="374A61FA" w14:textId="77777777" w:rsidR="00E02F97" w:rsidRPr="00E05B6A" w:rsidRDefault="00E02F97">
      <w:pPr>
        <w:spacing w:after="0"/>
        <w:ind w:firstLine="708"/>
        <w:jc w:val="both"/>
        <w:rPr>
          <w:rFonts w:ascii="Times New Roman" w:hAnsi="Times New Roman" w:cs="Times New Roman"/>
        </w:rPr>
      </w:pPr>
    </w:p>
    <w:p w14:paraId="3B9D918E" w14:textId="125A8836"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lang w:val="ru-RU"/>
        </w:rPr>
        <w:t xml:space="preserve">1.4.6 Молекулярные механизмы действия </w:t>
      </w:r>
      <w:proofErr w:type="spellStart"/>
      <w:r w:rsidRPr="005F296F">
        <w:rPr>
          <w:rFonts w:ascii="Times New Roman" w:eastAsia="Times New Roman" w:hAnsi="Times New Roman" w:cs="Times New Roman"/>
          <w:b/>
          <w:bCs/>
          <w:sz w:val="28"/>
          <w:szCs w:val="28"/>
          <w:lang w:val="ru-RU"/>
        </w:rPr>
        <w:t>интронных</w:t>
      </w:r>
      <w:proofErr w:type="spellEnd"/>
      <w:r w:rsidRPr="005F296F">
        <w:rPr>
          <w:rFonts w:ascii="Times New Roman" w:eastAsia="Times New Roman" w:hAnsi="Times New Roman" w:cs="Times New Roman"/>
          <w:b/>
          <w:bCs/>
          <w:sz w:val="28"/>
          <w:szCs w:val="28"/>
          <w:lang w:val="ru-RU"/>
        </w:rPr>
        <w:t xml:space="preserve"> однонуклеотидных полиморфизмов</w:t>
      </w:r>
    </w:p>
    <w:p w14:paraId="26E5D758" w14:textId="364275D0"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lastRenderedPageBreak/>
        <w:t xml:space="preserve">Большинство ассоциированных с заболеваниями полиморфизмов расположены в некодирующих участках генома и не изменяют аминокислотную последовательность белка; изучаемые </w:t>
      </w: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варианты гена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относятся к этой же категории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Их вклад в риск заболевания реализуется не через структуру белкового продукта, а через изменение процессинга РНК и регуляции экспрессии гена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По этой причине такие полиморфизмы относят к регуляторным, а не структурным вариантам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xml:space="preserve">]. Функциональное значение </w:t>
      </w:r>
      <w:proofErr w:type="spellStart"/>
      <w:r w:rsidRPr="005F296F">
        <w:rPr>
          <w:rFonts w:ascii="Times New Roman" w:eastAsia="Times New Roman" w:hAnsi="Times New Roman" w:cs="Times New Roman"/>
          <w:sz w:val="28"/>
          <w:szCs w:val="28"/>
          <w:lang w:val="ru-RU"/>
        </w:rPr>
        <w:t>интронный</w:t>
      </w:r>
      <w:proofErr w:type="spellEnd"/>
      <w:r w:rsidRPr="005F296F">
        <w:rPr>
          <w:rFonts w:ascii="Times New Roman" w:eastAsia="Times New Roman" w:hAnsi="Times New Roman" w:cs="Times New Roman"/>
          <w:sz w:val="28"/>
          <w:szCs w:val="28"/>
          <w:lang w:val="ru-RU"/>
        </w:rPr>
        <w:t xml:space="preserve"> вариант приобретает по одному из нескольких механизмов</w:t>
      </w:r>
      <w:r w:rsidR="006C4F82" w:rsidRPr="005F296F">
        <w:rPr>
          <w:rFonts w:ascii="Times New Roman" w:eastAsia="Times New Roman" w:hAnsi="Times New Roman" w:cs="Times New Roman"/>
          <w:sz w:val="28"/>
          <w:szCs w:val="28"/>
          <w:lang w:val="ru-RU"/>
        </w:rPr>
        <w:t xml:space="preserve"> с различным уровнем доказательной базы</w:t>
      </w:r>
      <w:r w:rsidR="005207F3" w:rsidRPr="005F296F">
        <w:rPr>
          <w:rFonts w:ascii="Times New Roman" w:eastAsia="Times New Roman" w:hAnsi="Times New Roman" w:cs="Times New Roman"/>
          <w:sz w:val="28"/>
          <w:szCs w:val="28"/>
          <w:lang w:val="ru-RU"/>
        </w:rPr>
        <w:t>.</w:t>
      </w:r>
    </w:p>
    <w:p w14:paraId="5A830DE1" w14:textId="2EAE8BB9"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Изменение сплайсинга</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наиболее изученный и наиболее надёжно подтверждённый механизм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lang w:val="ru-RU"/>
        </w:rPr>
        <w:t>Интронный</w:t>
      </w:r>
      <w:proofErr w:type="spellEnd"/>
      <w:r w:rsidRPr="005F296F">
        <w:rPr>
          <w:rFonts w:ascii="Times New Roman" w:eastAsia="Times New Roman" w:hAnsi="Times New Roman" w:cs="Times New Roman"/>
          <w:sz w:val="28"/>
          <w:szCs w:val="28"/>
          <w:lang w:val="ru-RU"/>
        </w:rPr>
        <w:t xml:space="preserve"> вариант ослабляет или создаёт сайт сплайсинга, нарушает точку ветвления, </w:t>
      </w:r>
      <w:proofErr w:type="spellStart"/>
      <w:r w:rsidRPr="005F296F">
        <w:rPr>
          <w:rFonts w:ascii="Times New Roman" w:eastAsia="Times New Roman" w:hAnsi="Times New Roman" w:cs="Times New Roman"/>
          <w:sz w:val="28"/>
          <w:szCs w:val="28"/>
          <w:lang w:val="ru-RU"/>
        </w:rPr>
        <w:t>полипиримидиновый</w:t>
      </w:r>
      <w:proofErr w:type="spellEnd"/>
      <w:r w:rsidRPr="005F296F">
        <w:rPr>
          <w:rFonts w:ascii="Times New Roman" w:eastAsia="Times New Roman" w:hAnsi="Times New Roman" w:cs="Times New Roman"/>
          <w:sz w:val="28"/>
          <w:szCs w:val="28"/>
          <w:lang w:val="ru-RU"/>
        </w:rPr>
        <w:t xml:space="preserve"> тракт либо </w:t>
      </w: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энхансеры и </w:t>
      </w:r>
      <w:proofErr w:type="spellStart"/>
      <w:r w:rsidRPr="005F296F">
        <w:rPr>
          <w:rFonts w:ascii="Times New Roman" w:eastAsia="Times New Roman" w:hAnsi="Times New Roman" w:cs="Times New Roman"/>
          <w:sz w:val="28"/>
          <w:szCs w:val="28"/>
          <w:lang w:val="ru-RU"/>
        </w:rPr>
        <w:t>сайленсеры</w:t>
      </w:r>
      <w:proofErr w:type="spellEnd"/>
      <w:r w:rsidRPr="005F296F">
        <w:rPr>
          <w:rFonts w:ascii="Times New Roman" w:eastAsia="Times New Roman" w:hAnsi="Times New Roman" w:cs="Times New Roman"/>
          <w:sz w:val="28"/>
          <w:szCs w:val="28"/>
          <w:lang w:val="ru-RU"/>
        </w:rPr>
        <w:t xml:space="preserve"> сплайсинга [7</w:t>
      </w:r>
      <w:r w:rsidR="00DD6F25"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lang w:val="ru-RU"/>
        </w:rPr>
        <w:t xml:space="preserve">]. Результатом становятся пропуск экзона, удержание интрона, активация </w:t>
      </w:r>
      <w:proofErr w:type="spellStart"/>
      <w:r w:rsidRPr="005F296F">
        <w:rPr>
          <w:rFonts w:ascii="Times New Roman" w:eastAsia="Times New Roman" w:hAnsi="Times New Roman" w:cs="Times New Roman"/>
          <w:sz w:val="28"/>
          <w:szCs w:val="28"/>
          <w:lang w:val="ru-RU"/>
        </w:rPr>
        <w:t>криптических</w:t>
      </w:r>
      <w:proofErr w:type="spellEnd"/>
      <w:r w:rsidRPr="005F296F">
        <w:rPr>
          <w:rFonts w:ascii="Times New Roman" w:eastAsia="Times New Roman" w:hAnsi="Times New Roman" w:cs="Times New Roman"/>
          <w:sz w:val="28"/>
          <w:szCs w:val="28"/>
          <w:lang w:val="ru-RU"/>
        </w:rPr>
        <w:t xml:space="preserve"> сайтов сплайсинга и включение </w:t>
      </w:r>
      <w:proofErr w:type="spellStart"/>
      <w:r w:rsidRPr="005F296F">
        <w:rPr>
          <w:rFonts w:ascii="Times New Roman" w:eastAsia="Times New Roman" w:hAnsi="Times New Roman" w:cs="Times New Roman"/>
          <w:sz w:val="28"/>
          <w:szCs w:val="28"/>
          <w:lang w:val="ru-RU"/>
        </w:rPr>
        <w:t>псевдоэкзонов</w:t>
      </w:r>
      <w:proofErr w:type="spellEnd"/>
      <w:r w:rsidRPr="005F296F">
        <w:rPr>
          <w:rFonts w:ascii="Times New Roman" w:eastAsia="Times New Roman" w:hAnsi="Times New Roman" w:cs="Times New Roman"/>
          <w:sz w:val="28"/>
          <w:szCs w:val="28"/>
          <w:lang w:val="ru-RU"/>
        </w:rPr>
        <w:t xml:space="preserve"> с образованием аберрантных изоформ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Этот эффект контекст-зависим: он определяется не только расстоянием варианта до границы экзона и интрона, но и совокупностью локальных признаков сплайсинга [7</w:t>
      </w:r>
      <w:r w:rsidR="00DD6F25"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lang w:val="ru-RU"/>
        </w:rPr>
        <w:t xml:space="preserve">]. Через активацию </w:t>
      </w:r>
      <w:proofErr w:type="spellStart"/>
      <w:r w:rsidRPr="005F296F">
        <w:rPr>
          <w:rFonts w:ascii="Times New Roman" w:eastAsia="Times New Roman" w:hAnsi="Times New Roman" w:cs="Times New Roman"/>
          <w:sz w:val="28"/>
          <w:szCs w:val="28"/>
          <w:lang w:val="ru-RU"/>
        </w:rPr>
        <w:t>криптических</w:t>
      </w:r>
      <w:proofErr w:type="spellEnd"/>
      <w:r w:rsidRPr="005F296F">
        <w:rPr>
          <w:rFonts w:ascii="Times New Roman" w:eastAsia="Times New Roman" w:hAnsi="Times New Roman" w:cs="Times New Roman"/>
          <w:sz w:val="28"/>
          <w:szCs w:val="28"/>
          <w:lang w:val="ru-RU"/>
        </w:rPr>
        <w:t xml:space="preserve"> сайтов и включение </w:t>
      </w:r>
      <w:proofErr w:type="spellStart"/>
      <w:r w:rsidRPr="005F296F">
        <w:rPr>
          <w:rFonts w:ascii="Times New Roman" w:eastAsia="Times New Roman" w:hAnsi="Times New Roman" w:cs="Times New Roman"/>
          <w:sz w:val="28"/>
          <w:szCs w:val="28"/>
          <w:lang w:val="ru-RU"/>
        </w:rPr>
        <w:t>псевдоэкзонов</w:t>
      </w:r>
      <w:proofErr w:type="spellEnd"/>
      <w:r w:rsidRPr="005F296F">
        <w:rPr>
          <w:rFonts w:ascii="Times New Roman" w:eastAsia="Times New Roman" w:hAnsi="Times New Roman" w:cs="Times New Roman"/>
          <w:sz w:val="28"/>
          <w:szCs w:val="28"/>
          <w:lang w:val="ru-RU"/>
        </w:rPr>
        <w:t xml:space="preserve"> глубокие </w:t>
      </w: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мутации служат прямой причиной ряда наследственных заболеваний [7</w:t>
      </w:r>
      <w:r w:rsidR="00DD6F25"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lang w:val="ru-RU"/>
        </w:rPr>
        <w:t xml:space="preserve">]. Для вариантов </w:t>
      </w:r>
      <w:r w:rsidR="00E05B6A">
        <w:rPr>
          <w:rFonts w:ascii="Times New Roman" w:eastAsia="Times New Roman" w:hAnsi="Times New Roman" w:cs="Times New Roman"/>
          <w:i/>
          <w:iCs/>
          <w:sz w:val="28"/>
          <w:szCs w:val="28"/>
          <w:lang w:val="ru-RU"/>
        </w:rPr>
        <w:t>COL4A2</w:t>
      </w:r>
      <w:r w:rsidRPr="005F296F">
        <w:rPr>
          <w:rFonts w:ascii="Times New Roman" w:eastAsia="Times New Roman" w:hAnsi="Times New Roman" w:cs="Times New Roman"/>
          <w:sz w:val="28"/>
          <w:szCs w:val="28"/>
          <w:lang w:val="ru-RU"/>
        </w:rPr>
        <w:t>, локализованных вблизи экзон-</w:t>
      </w:r>
      <w:proofErr w:type="spellStart"/>
      <w:r w:rsidRPr="005F296F">
        <w:rPr>
          <w:rFonts w:ascii="Times New Roman" w:eastAsia="Times New Roman" w:hAnsi="Times New Roman" w:cs="Times New Roman"/>
          <w:sz w:val="28"/>
          <w:szCs w:val="28"/>
          <w:lang w:val="ru-RU"/>
        </w:rPr>
        <w:t>интронных</w:t>
      </w:r>
      <w:proofErr w:type="spellEnd"/>
      <w:r w:rsidRPr="005F296F">
        <w:rPr>
          <w:rFonts w:ascii="Times New Roman" w:eastAsia="Times New Roman" w:hAnsi="Times New Roman" w:cs="Times New Roman"/>
          <w:sz w:val="28"/>
          <w:szCs w:val="28"/>
          <w:lang w:val="ru-RU"/>
        </w:rPr>
        <w:t xml:space="preserve"> границ, данный механизм наиболее вероятен.</w:t>
      </w:r>
    </w:p>
    <w:p w14:paraId="70B85271" w14:textId="0F2CE930" w:rsidR="00E02F97" w:rsidRPr="00E05B6A" w:rsidRDefault="00335C2B">
      <w:pPr>
        <w:spacing w:after="0"/>
        <w:ind w:firstLine="708"/>
        <w:jc w:val="both"/>
        <w:rPr>
          <w:rFonts w:ascii="Times New Roman" w:hAnsi="Times New Roman" w:cs="Times New Roman"/>
        </w:rPr>
      </w:pP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регуляторные элементы - второй по значимости механизм. Многие интроны содержат энхансеры, </w:t>
      </w:r>
      <w:proofErr w:type="spellStart"/>
      <w:r w:rsidRPr="005F296F">
        <w:rPr>
          <w:rFonts w:ascii="Times New Roman" w:eastAsia="Times New Roman" w:hAnsi="Times New Roman" w:cs="Times New Roman"/>
          <w:sz w:val="28"/>
          <w:szCs w:val="28"/>
          <w:lang w:val="ru-RU"/>
        </w:rPr>
        <w:t>сайленсеры</w:t>
      </w:r>
      <w:proofErr w:type="spellEnd"/>
      <w:r w:rsidRPr="005F296F">
        <w:rPr>
          <w:rFonts w:ascii="Times New Roman" w:eastAsia="Times New Roman" w:hAnsi="Times New Roman" w:cs="Times New Roman"/>
          <w:sz w:val="28"/>
          <w:szCs w:val="28"/>
          <w:lang w:val="ru-RU"/>
        </w:rPr>
        <w:t xml:space="preserve"> и сайты связывания транскрипционных факторов; замена внутри такого элемента изменяет аффинность связывания фактора и, как следствие, уровень транскрипции гена [7</w:t>
      </w:r>
      <w:r w:rsidR="00DD6F25"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lang w:val="ru-RU"/>
        </w:rPr>
        <w:t xml:space="preserve">]. Для изучаемого локуса этот механизм подтверждён напрямую: транскрипция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 xml:space="preserve"> и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модулируется регуляторными последовательностями, расположенными в интронах самих генов, в том числе в первом интроне каждого из них и в третьем интроне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[7</w:t>
      </w:r>
      <w:r w:rsidR="00DD6F25"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 Показательный пример</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 xml:space="preserve">вариант rs4773144 в третьем интроне </w:t>
      </w:r>
      <w:r w:rsidR="00E05B6A">
        <w:rPr>
          <w:rFonts w:ascii="Times New Roman" w:eastAsia="Times New Roman" w:hAnsi="Times New Roman" w:cs="Times New Roman"/>
          <w:i/>
          <w:iCs/>
          <w:sz w:val="28"/>
          <w:szCs w:val="28"/>
          <w:lang w:val="ru-RU"/>
        </w:rPr>
        <w:t>COL4A2</w:t>
      </w:r>
      <w:r w:rsidRPr="005F296F">
        <w:rPr>
          <w:rFonts w:ascii="Times New Roman" w:eastAsia="Times New Roman" w:hAnsi="Times New Roman" w:cs="Times New Roman"/>
          <w:sz w:val="28"/>
          <w:szCs w:val="28"/>
          <w:lang w:val="ru-RU"/>
        </w:rPr>
        <w:t xml:space="preserve">, который изменяет связывание ядерного белка с этим участком и, соответственно, уровень экспрессии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и жизнеспособность сосудистых клеток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xml:space="preserve">]. Однако этот вариант изучен в контексте коронарного атеросклероза, а не внутримозгового кровоизлияния, поэтому он служит доказательством функциональной активности </w:t>
      </w:r>
      <w:proofErr w:type="spellStart"/>
      <w:r w:rsidRPr="005F296F">
        <w:rPr>
          <w:rFonts w:ascii="Times New Roman" w:eastAsia="Times New Roman" w:hAnsi="Times New Roman" w:cs="Times New Roman"/>
          <w:sz w:val="28"/>
          <w:szCs w:val="28"/>
          <w:lang w:val="ru-RU"/>
        </w:rPr>
        <w:t>интронных</w:t>
      </w:r>
      <w:proofErr w:type="spellEnd"/>
      <w:r w:rsidRPr="005F296F">
        <w:rPr>
          <w:rFonts w:ascii="Times New Roman" w:eastAsia="Times New Roman" w:hAnsi="Times New Roman" w:cs="Times New Roman"/>
          <w:sz w:val="28"/>
          <w:szCs w:val="28"/>
          <w:lang w:val="ru-RU"/>
        </w:rPr>
        <w:t xml:space="preserve"> вариантов данного локуса, а не прямым свидетельством их роли при ВК. Другим примером являются эндотелиальные клетки человека, где функциональные некодирующие варианты обогащены заменами, нарушающими мотивы транскрипционных факторов семейств ETS и AP</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1, и картируют ассоциации сосудистых признаков, включая инсульт крупных артерий [7</w:t>
      </w:r>
      <w:r w:rsidR="00DD6F25"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lang w:val="ru-RU"/>
        </w:rPr>
        <w:t>].</w:t>
      </w:r>
    </w:p>
    <w:p w14:paraId="6A3FB3DB" w14:textId="02E7FB76"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 xml:space="preserve">Дальняя регуляция объясняет, почему </w:t>
      </w:r>
      <w:proofErr w:type="spellStart"/>
      <w:r w:rsidRPr="005F296F">
        <w:rPr>
          <w:rFonts w:ascii="Times New Roman" w:eastAsia="Times New Roman" w:hAnsi="Times New Roman" w:cs="Times New Roman"/>
          <w:sz w:val="28"/>
          <w:szCs w:val="28"/>
          <w:lang w:val="ru-RU"/>
        </w:rPr>
        <w:t>интронный</w:t>
      </w:r>
      <w:proofErr w:type="spellEnd"/>
      <w:r w:rsidRPr="005F296F">
        <w:rPr>
          <w:rFonts w:ascii="Times New Roman" w:eastAsia="Times New Roman" w:hAnsi="Times New Roman" w:cs="Times New Roman"/>
          <w:sz w:val="28"/>
          <w:szCs w:val="28"/>
          <w:lang w:val="ru-RU"/>
        </w:rPr>
        <w:t xml:space="preserve"> вариант влияет не обязательно на ближайший ген. Располагаясь в энхансере, через пространственные контакты хроматина он воздействует на другой ген, </w:t>
      </w:r>
      <w:r w:rsidRPr="005F296F">
        <w:rPr>
          <w:rFonts w:ascii="Times New Roman" w:eastAsia="Times New Roman" w:hAnsi="Times New Roman" w:cs="Times New Roman"/>
          <w:sz w:val="28"/>
          <w:szCs w:val="28"/>
          <w:lang w:val="ru-RU"/>
        </w:rPr>
        <w:lastRenderedPageBreak/>
        <w:t>удалённый иногда на сотни тысяч пар оснований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Полногеномные карты энхансеров и их генов</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мишеней показывают, что значительная доля ассоциированных с болезнями некодирующих вариантов действует именно через энхансеры, регулирующие не ближайший ген [7</w:t>
      </w:r>
      <w:r w:rsidR="00DD6F25"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Как следствие, ген, в интроне которого расположен вариант, не всегда является причинным геном</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мишенью [7</w:t>
      </w:r>
      <w:r w:rsidR="00DD6F25"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xml:space="preserve">]. Для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этот принцип имеет прямое выражение: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 xml:space="preserve"> и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расположены «голова к голове» на хромосоме 13q34 и транскрибируются с общего двунаправленного промотора, координирующего экспрессию обеих цепей [7</w:t>
      </w:r>
      <w:r w:rsidR="00DD6F25"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w:t>
      </w:r>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lang w:val="ru-RU"/>
        </w:rPr>
        <w:t xml:space="preserve">поэтому </w:t>
      </w:r>
      <w:proofErr w:type="spellStart"/>
      <w:r w:rsidRPr="005F296F">
        <w:rPr>
          <w:rFonts w:ascii="Times New Roman" w:eastAsia="Times New Roman" w:hAnsi="Times New Roman" w:cs="Times New Roman"/>
          <w:sz w:val="28"/>
          <w:szCs w:val="28"/>
          <w:lang w:val="ru-RU"/>
        </w:rPr>
        <w:t>эффекторным</w:t>
      </w:r>
      <w:proofErr w:type="spellEnd"/>
      <w:r w:rsidRPr="005F296F">
        <w:rPr>
          <w:rFonts w:ascii="Times New Roman" w:eastAsia="Times New Roman" w:hAnsi="Times New Roman" w:cs="Times New Roman"/>
          <w:sz w:val="28"/>
          <w:szCs w:val="28"/>
          <w:lang w:val="ru-RU"/>
        </w:rPr>
        <w:t xml:space="preserve"> геном </w:t>
      </w:r>
      <w:proofErr w:type="spellStart"/>
      <w:r w:rsidRPr="005F296F">
        <w:rPr>
          <w:rFonts w:ascii="Times New Roman" w:eastAsia="Times New Roman" w:hAnsi="Times New Roman" w:cs="Times New Roman"/>
          <w:sz w:val="28"/>
          <w:szCs w:val="28"/>
          <w:lang w:val="ru-RU"/>
        </w:rPr>
        <w:t>интронного</w:t>
      </w:r>
      <w:proofErr w:type="spellEnd"/>
      <w:r w:rsidRPr="005F296F">
        <w:rPr>
          <w:rFonts w:ascii="Times New Roman" w:eastAsia="Times New Roman" w:hAnsi="Times New Roman" w:cs="Times New Roman"/>
          <w:sz w:val="28"/>
          <w:szCs w:val="28"/>
          <w:lang w:val="ru-RU"/>
        </w:rPr>
        <w:t xml:space="preserve"> варианта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может оказаться и соседний </w:t>
      </w:r>
      <w:r w:rsidRPr="005F296F">
        <w:rPr>
          <w:rFonts w:ascii="Times New Roman" w:eastAsia="Times New Roman" w:hAnsi="Times New Roman" w:cs="Times New Roman"/>
          <w:i/>
          <w:iCs/>
          <w:sz w:val="28"/>
          <w:szCs w:val="28"/>
          <w:lang w:val="ru-RU"/>
        </w:rPr>
        <w:t>COL4A1</w:t>
      </w:r>
      <w:r w:rsidRPr="005F296F">
        <w:rPr>
          <w:rFonts w:ascii="Times New Roman" w:eastAsia="Times New Roman" w:hAnsi="Times New Roman" w:cs="Times New Roman"/>
          <w:sz w:val="28"/>
          <w:szCs w:val="28"/>
          <w:lang w:val="ru-RU"/>
        </w:rPr>
        <w:t>.</w:t>
      </w:r>
    </w:p>
    <w:p w14:paraId="28E3CDAC" w14:textId="7EFB8B0F"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 xml:space="preserve">Альтернативные </w:t>
      </w: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промоторы</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механизм, описанный реже. В части интронов расположены собственные точки старта транскрипции, и вариант в таком участке смещает старт транскрипции, изменяет набор изоформ и N</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концевую последовательность белка [</w:t>
      </w:r>
      <w:r w:rsidR="00DD6F25" w:rsidRPr="005F296F">
        <w:rPr>
          <w:rFonts w:ascii="Times New Roman" w:eastAsia="Times New Roman" w:hAnsi="Times New Roman" w:cs="Times New Roman"/>
          <w:sz w:val="28"/>
          <w:szCs w:val="28"/>
          <w:lang w:val="ru-RU"/>
        </w:rPr>
        <w:t>80</w:t>
      </w:r>
      <w:r w:rsidRPr="005F296F">
        <w:rPr>
          <w:rFonts w:ascii="Times New Roman" w:eastAsia="Times New Roman" w:hAnsi="Times New Roman" w:cs="Times New Roman"/>
          <w:sz w:val="28"/>
          <w:szCs w:val="28"/>
          <w:lang w:val="ru-RU"/>
        </w:rPr>
        <w:t xml:space="preserve">]. Доказательная база этого механизма надёжна, однако число описанных случаев меньше, чем для </w:t>
      </w:r>
      <w:proofErr w:type="spellStart"/>
      <w:r w:rsidRPr="005F296F">
        <w:rPr>
          <w:rFonts w:ascii="Times New Roman" w:eastAsia="Times New Roman" w:hAnsi="Times New Roman" w:cs="Times New Roman"/>
          <w:sz w:val="28"/>
          <w:szCs w:val="28"/>
          <w:lang w:val="ru-RU"/>
        </w:rPr>
        <w:t>сплайсинговых</w:t>
      </w:r>
      <w:proofErr w:type="spellEnd"/>
      <w:r w:rsidRPr="005F296F">
        <w:rPr>
          <w:rFonts w:ascii="Times New Roman" w:eastAsia="Times New Roman" w:hAnsi="Times New Roman" w:cs="Times New Roman"/>
          <w:sz w:val="28"/>
          <w:szCs w:val="28"/>
          <w:lang w:val="ru-RU"/>
        </w:rPr>
        <w:t xml:space="preserve"> и </w:t>
      </w:r>
      <w:proofErr w:type="spellStart"/>
      <w:r w:rsidRPr="005F296F">
        <w:rPr>
          <w:rFonts w:ascii="Times New Roman" w:eastAsia="Times New Roman" w:hAnsi="Times New Roman" w:cs="Times New Roman"/>
          <w:sz w:val="28"/>
          <w:szCs w:val="28"/>
          <w:lang w:val="ru-RU"/>
        </w:rPr>
        <w:t>энхансерных</w:t>
      </w:r>
      <w:proofErr w:type="spellEnd"/>
      <w:r w:rsidRPr="005F296F">
        <w:rPr>
          <w:rFonts w:ascii="Times New Roman" w:eastAsia="Times New Roman" w:hAnsi="Times New Roman" w:cs="Times New Roman"/>
          <w:sz w:val="28"/>
          <w:szCs w:val="28"/>
          <w:lang w:val="ru-RU"/>
        </w:rPr>
        <w:t xml:space="preserve"> эффектов [</w:t>
      </w:r>
      <w:r w:rsidR="00DD6F25" w:rsidRPr="005F296F">
        <w:rPr>
          <w:rFonts w:ascii="Times New Roman" w:eastAsia="Times New Roman" w:hAnsi="Times New Roman" w:cs="Times New Roman"/>
          <w:sz w:val="28"/>
          <w:szCs w:val="28"/>
          <w:lang w:val="ru-RU"/>
        </w:rPr>
        <w:t>80</w:t>
      </w:r>
      <w:r w:rsidRPr="005F296F">
        <w:rPr>
          <w:rFonts w:ascii="Times New Roman" w:eastAsia="Times New Roman" w:hAnsi="Times New Roman" w:cs="Times New Roman"/>
          <w:sz w:val="28"/>
          <w:szCs w:val="28"/>
          <w:lang w:val="ru-RU"/>
        </w:rPr>
        <w:t>].</w:t>
      </w:r>
    </w:p>
    <w:p w14:paraId="465615A7" w14:textId="12562359" w:rsidR="00E02F97" w:rsidRPr="00E05B6A" w:rsidRDefault="00335C2B">
      <w:pPr>
        <w:spacing w:after="0"/>
        <w:ind w:firstLine="708"/>
        <w:jc w:val="both"/>
        <w:rPr>
          <w:rFonts w:ascii="Times New Roman" w:hAnsi="Times New Roman" w:cs="Times New Roman"/>
        </w:rPr>
      </w:pP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некодирующие РНК</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 xml:space="preserve">являются важным механизмом регуляции. Интроны кодируют микроРНК, </w:t>
      </w:r>
      <w:proofErr w:type="spellStart"/>
      <w:r w:rsidRPr="005F296F">
        <w:rPr>
          <w:rFonts w:ascii="Times New Roman" w:eastAsia="Times New Roman" w:hAnsi="Times New Roman" w:cs="Times New Roman"/>
          <w:sz w:val="28"/>
          <w:szCs w:val="28"/>
          <w:lang w:val="ru-RU"/>
        </w:rPr>
        <w:t>миртрон</w:t>
      </w:r>
      <w:proofErr w:type="spellEnd"/>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подобные структуры и другие некодирующие РНК; вариант изменяет их биогенез, процессинг либо согласованность со сплайсингом гена</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хозяина [8</w:t>
      </w:r>
      <w:r w:rsidR="007B06FF"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Механизм биологически обоснован и подтверждён на ряде моделей, но менее универсален, чем эффекты через сплайсинг [8</w:t>
      </w:r>
      <w:r w:rsidR="007B06FF" w:rsidRPr="005F296F">
        <w:rPr>
          <w:rFonts w:ascii="Times New Roman" w:eastAsia="Times New Roman" w:hAnsi="Times New Roman" w:cs="Times New Roman"/>
          <w:sz w:val="28"/>
          <w:szCs w:val="28"/>
          <w:lang w:val="ru-RU"/>
        </w:rPr>
        <w:t>1</w:t>
      </w:r>
      <w:r w:rsidRPr="005F296F">
        <w:rPr>
          <w:rFonts w:ascii="Times New Roman" w:eastAsia="Times New Roman" w:hAnsi="Times New Roman" w:cs="Times New Roman"/>
          <w:sz w:val="28"/>
          <w:szCs w:val="28"/>
          <w:lang w:val="ru-RU"/>
        </w:rPr>
        <w:t xml:space="preserve">]. Для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он также релевантен: экспрессия обеих цепей на </w:t>
      </w:r>
      <w:proofErr w:type="spellStart"/>
      <w:r w:rsidRPr="005F296F">
        <w:rPr>
          <w:rFonts w:ascii="Times New Roman" w:eastAsia="Times New Roman" w:hAnsi="Times New Roman" w:cs="Times New Roman"/>
          <w:sz w:val="28"/>
          <w:szCs w:val="28"/>
          <w:lang w:val="ru-RU"/>
        </w:rPr>
        <w:t>посттранскрипционном</w:t>
      </w:r>
      <w:proofErr w:type="spellEnd"/>
      <w:r w:rsidRPr="005F296F">
        <w:rPr>
          <w:rFonts w:ascii="Times New Roman" w:eastAsia="Times New Roman" w:hAnsi="Times New Roman" w:cs="Times New Roman"/>
          <w:sz w:val="28"/>
          <w:szCs w:val="28"/>
          <w:lang w:val="ru-RU"/>
        </w:rPr>
        <w:t xml:space="preserve"> уровне контролируется семейством микроРНК [7</w:t>
      </w:r>
      <w:r w:rsidR="007B06F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w:t>
      </w:r>
    </w:p>
    <w:p w14:paraId="6F897D29" w14:textId="111222E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lang w:val="ru-RU"/>
        </w:rPr>
        <w:t xml:space="preserve">В совокупности </w:t>
      </w:r>
      <w:proofErr w:type="spellStart"/>
      <w:r w:rsidRPr="005F296F">
        <w:rPr>
          <w:rFonts w:ascii="Times New Roman" w:eastAsia="Times New Roman" w:hAnsi="Times New Roman" w:cs="Times New Roman"/>
          <w:sz w:val="28"/>
          <w:szCs w:val="28"/>
          <w:lang w:val="ru-RU"/>
        </w:rPr>
        <w:t>интронные</w:t>
      </w:r>
      <w:proofErr w:type="spellEnd"/>
      <w:r w:rsidRPr="005F296F">
        <w:rPr>
          <w:rFonts w:ascii="Times New Roman" w:eastAsia="Times New Roman" w:hAnsi="Times New Roman" w:cs="Times New Roman"/>
          <w:sz w:val="28"/>
          <w:szCs w:val="28"/>
          <w:lang w:val="ru-RU"/>
        </w:rPr>
        <w:t xml:space="preserve"> полиморфизмы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следует рассматривать как потенциально регуляторные варианты, наиболее вероятные пути </w:t>
      </w:r>
      <w:proofErr w:type="gramStart"/>
      <w:r w:rsidRPr="005F296F">
        <w:rPr>
          <w:rFonts w:ascii="Times New Roman" w:eastAsia="Times New Roman" w:hAnsi="Times New Roman" w:cs="Times New Roman"/>
          <w:sz w:val="28"/>
          <w:szCs w:val="28"/>
          <w:lang w:val="ru-RU"/>
        </w:rPr>
        <w:t>действия</w:t>
      </w:r>
      <w:proofErr w:type="gramEnd"/>
      <w:r w:rsidRPr="005F296F">
        <w:rPr>
          <w:rFonts w:ascii="Times New Roman" w:eastAsia="Times New Roman" w:hAnsi="Times New Roman" w:cs="Times New Roman"/>
          <w:sz w:val="28"/>
          <w:szCs w:val="28"/>
          <w:lang w:val="ru-RU"/>
        </w:rPr>
        <w:t xml:space="preserve"> которых</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lang w:val="ru-RU"/>
        </w:rPr>
        <w:t xml:space="preserve">изменение сплайсинга, активность </w:t>
      </w:r>
      <w:proofErr w:type="spellStart"/>
      <w:r w:rsidRPr="005F296F">
        <w:rPr>
          <w:rFonts w:ascii="Times New Roman" w:eastAsia="Times New Roman" w:hAnsi="Times New Roman" w:cs="Times New Roman"/>
          <w:sz w:val="28"/>
          <w:szCs w:val="28"/>
          <w:lang w:val="ru-RU"/>
        </w:rPr>
        <w:t>интронных</w:t>
      </w:r>
      <w:proofErr w:type="spellEnd"/>
      <w:r w:rsidRPr="005F296F">
        <w:rPr>
          <w:rFonts w:ascii="Times New Roman" w:eastAsia="Times New Roman" w:hAnsi="Times New Roman" w:cs="Times New Roman"/>
          <w:sz w:val="28"/>
          <w:szCs w:val="28"/>
          <w:lang w:val="ru-RU"/>
        </w:rPr>
        <w:t xml:space="preserve"> регуляторных элементов и совместная регуляция генов локуса [7</w:t>
      </w:r>
      <w:r w:rsidR="007B06FF"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 xml:space="preserve">]. Для </w:t>
      </w:r>
      <w:r w:rsidRPr="005F296F">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 xml:space="preserve">такая трактовка подкреплена конкретными данными: наличием регуляторных последовательностей в интронах обоих генов, охарактеризованным функциональным </w:t>
      </w:r>
      <w:proofErr w:type="spellStart"/>
      <w:r w:rsidRPr="005F296F">
        <w:rPr>
          <w:rFonts w:ascii="Times New Roman" w:eastAsia="Times New Roman" w:hAnsi="Times New Roman" w:cs="Times New Roman"/>
          <w:sz w:val="28"/>
          <w:szCs w:val="28"/>
          <w:lang w:val="ru-RU"/>
        </w:rPr>
        <w:t>интронным</w:t>
      </w:r>
      <w:proofErr w:type="spellEnd"/>
      <w:r w:rsidRPr="005F296F">
        <w:rPr>
          <w:rFonts w:ascii="Times New Roman" w:eastAsia="Times New Roman" w:hAnsi="Times New Roman" w:cs="Times New Roman"/>
          <w:sz w:val="28"/>
          <w:szCs w:val="28"/>
          <w:lang w:val="ru-RU"/>
        </w:rPr>
        <w:t xml:space="preserve"> вариантом rs4773144 и общим двунаправленным промотором двух цепей [7</w:t>
      </w:r>
      <w:r w:rsidR="007B06FF"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lang w:val="ru-RU"/>
        </w:rPr>
        <w:t xml:space="preserve">]. Такие эффекты </w:t>
      </w:r>
      <w:proofErr w:type="spellStart"/>
      <w:r w:rsidRPr="005F296F">
        <w:rPr>
          <w:rFonts w:ascii="Times New Roman" w:eastAsia="Times New Roman" w:hAnsi="Times New Roman" w:cs="Times New Roman"/>
          <w:sz w:val="28"/>
          <w:szCs w:val="28"/>
          <w:lang w:val="ru-RU"/>
        </w:rPr>
        <w:t>тканеспецифичны</w:t>
      </w:r>
      <w:proofErr w:type="spellEnd"/>
      <w:r w:rsidRPr="005F296F">
        <w:rPr>
          <w:rFonts w:ascii="Times New Roman" w:eastAsia="Times New Roman" w:hAnsi="Times New Roman" w:cs="Times New Roman"/>
          <w:sz w:val="28"/>
          <w:szCs w:val="28"/>
          <w:lang w:val="ru-RU"/>
        </w:rPr>
        <w:t xml:space="preserve"> и нередко проявляются на уровне отдельных изоформ, а не суммарного уровня мРНК [7</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7</w:t>
      </w:r>
      <w:r w:rsidR="007B06FF"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lang w:val="ru-RU"/>
        </w:rPr>
        <w:t xml:space="preserve">]. Поэтому обоснованная интерпретация конкретного </w:t>
      </w:r>
      <w:proofErr w:type="spellStart"/>
      <w:r w:rsidRPr="005F296F">
        <w:rPr>
          <w:rFonts w:ascii="Times New Roman" w:eastAsia="Times New Roman" w:hAnsi="Times New Roman" w:cs="Times New Roman"/>
          <w:sz w:val="28"/>
          <w:szCs w:val="28"/>
          <w:lang w:val="ru-RU"/>
        </w:rPr>
        <w:t>интронного</w:t>
      </w:r>
      <w:proofErr w:type="spellEnd"/>
      <w:r w:rsidRPr="005F296F">
        <w:rPr>
          <w:rFonts w:ascii="Times New Roman" w:eastAsia="Times New Roman" w:hAnsi="Times New Roman" w:cs="Times New Roman"/>
          <w:sz w:val="28"/>
          <w:szCs w:val="28"/>
          <w:lang w:val="ru-RU"/>
        </w:rPr>
        <w:t xml:space="preserve"> варианта </w:t>
      </w:r>
      <w:r w:rsidR="00E05B6A">
        <w:rPr>
          <w:rFonts w:ascii="Times New Roman" w:eastAsia="Times New Roman" w:hAnsi="Times New Roman" w:cs="Times New Roman"/>
          <w:i/>
          <w:iCs/>
          <w:sz w:val="28"/>
          <w:szCs w:val="28"/>
          <w:lang w:val="ru-RU"/>
        </w:rPr>
        <w:t xml:space="preserve">COL4A2 </w:t>
      </w:r>
      <w:r w:rsidRPr="005F296F">
        <w:rPr>
          <w:rFonts w:ascii="Times New Roman" w:eastAsia="Times New Roman" w:hAnsi="Times New Roman" w:cs="Times New Roman"/>
          <w:sz w:val="28"/>
          <w:szCs w:val="28"/>
          <w:lang w:val="ru-RU"/>
        </w:rPr>
        <w:t>требует не только аннотации последовательности, но и данных о регуляторном контексте (</w:t>
      </w:r>
      <w:proofErr w:type="spellStart"/>
      <w:r w:rsidRPr="005F296F">
        <w:rPr>
          <w:rFonts w:ascii="Times New Roman" w:eastAsia="Times New Roman" w:hAnsi="Times New Roman" w:cs="Times New Roman"/>
          <w:sz w:val="28"/>
          <w:szCs w:val="28"/>
          <w:lang w:val="ru-RU"/>
        </w:rPr>
        <w:t>эпигеномная</w:t>
      </w:r>
      <w:proofErr w:type="spellEnd"/>
      <w:r w:rsidRPr="005F296F">
        <w:rPr>
          <w:rFonts w:ascii="Times New Roman" w:eastAsia="Times New Roman" w:hAnsi="Times New Roman" w:cs="Times New Roman"/>
          <w:sz w:val="28"/>
          <w:szCs w:val="28"/>
          <w:lang w:val="ru-RU"/>
        </w:rPr>
        <w:t xml:space="preserve"> разметка, </w:t>
      </w:r>
      <w:proofErr w:type="spellStart"/>
      <w:r w:rsidRPr="005F296F">
        <w:rPr>
          <w:rFonts w:ascii="Times New Roman" w:eastAsia="Times New Roman" w:hAnsi="Times New Roman" w:cs="Times New Roman"/>
          <w:sz w:val="28"/>
          <w:szCs w:val="28"/>
          <w:lang w:val="ru-RU"/>
        </w:rPr>
        <w:t>eQTL</w:t>
      </w:r>
      <w:proofErr w:type="spellEnd"/>
      <w:r w:rsidRPr="005F296F">
        <w:rPr>
          <w:rFonts w:ascii="Times New Roman" w:eastAsia="Times New Roman" w:hAnsi="Times New Roman" w:cs="Times New Roman"/>
          <w:sz w:val="28"/>
          <w:szCs w:val="28"/>
          <w:lang w:val="ru-RU"/>
        </w:rPr>
        <w:t>/</w:t>
      </w:r>
      <w:proofErr w:type="spellStart"/>
      <w:r w:rsidRPr="005F296F">
        <w:rPr>
          <w:rFonts w:ascii="Times New Roman" w:eastAsia="Times New Roman" w:hAnsi="Times New Roman" w:cs="Times New Roman"/>
          <w:sz w:val="28"/>
          <w:szCs w:val="28"/>
          <w:lang w:val="ru-RU"/>
        </w:rPr>
        <w:t>sQTL</w:t>
      </w:r>
      <w:proofErr w:type="spellEnd"/>
      <w:r w:rsidRPr="005F296F">
        <w:rPr>
          <w:rFonts w:ascii="Times New Roman" w:eastAsia="Times New Roman" w:hAnsi="Times New Roman" w:cs="Times New Roman"/>
          <w:sz w:val="28"/>
          <w:szCs w:val="28"/>
          <w:lang w:val="ru-RU"/>
        </w:rPr>
        <w:t xml:space="preserve">), а в идеале </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 функциональной валидации [7</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lang w:val="ru-RU"/>
        </w:rPr>
        <w:t>]. До получения экспериментальной валидации выявленный регуляторный потенциал следует трактовать как правдоподобную гипотезу о механизме, а не как доказанный механизм.</w:t>
      </w:r>
    </w:p>
    <w:p w14:paraId="08937167" w14:textId="77777777" w:rsidR="00E02F97" w:rsidRPr="00E05B6A" w:rsidRDefault="00E02F97">
      <w:pPr>
        <w:spacing w:after="0"/>
        <w:ind w:firstLine="708"/>
        <w:jc w:val="both"/>
        <w:rPr>
          <w:rFonts w:ascii="Times New Roman" w:hAnsi="Times New Roman" w:cs="Times New Roman"/>
        </w:rPr>
      </w:pPr>
    </w:p>
    <w:p w14:paraId="1B72384A" w14:textId="14A7FC74" w:rsidR="00E02F97" w:rsidRPr="00E05B6A" w:rsidRDefault="00335C2B">
      <w:pPr>
        <w:spacing w:after="0"/>
        <w:ind w:firstLine="709"/>
        <w:jc w:val="both"/>
        <w:rPr>
          <w:rFonts w:ascii="Times New Roman" w:hAnsi="Times New Roman" w:cs="Times New Roman"/>
        </w:rPr>
      </w:pPr>
      <w:r w:rsidRPr="005F296F">
        <w:rPr>
          <w:rFonts w:ascii="Times New Roman" w:eastAsia="Times New Roman" w:hAnsi="Times New Roman" w:cs="Times New Roman"/>
          <w:b/>
          <w:bCs/>
          <w:sz w:val="28"/>
          <w:szCs w:val="28"/>
        </w:rPr>
        <w:t>1.4.</w:t>
      </w:r>
      <w:r w:rsidRPr="005F296F">
        <w:rPr>
          <w:rFonts w:ascii="Times New Roman" w:eastAsia="Times New Roman" w:hAnsi="Times New Roman" w:cs="Times New Roman"/>
          <w:b/>
          <w:bCs/>
          <w:sz w:val="28"/>
          <w:szCs w:val="28"/>
          <w:lang w:val="ru-RU"/>
        </w:rPr>
        <w:t>7</w:t>
      </w:r>
      <w:r w:rsidRPr="005F296F">
        <w:rPr>
          <w:rFonts w:ascii="Times New Roman" w:eastAsia="Times New Roman" w:hAnsi="Times New Roman" w:cs="Times New Roman"/>
          <w:b/>
          <w:bCs/>
          <w:sz w:val="28"/>
          <w:szCs w:val="28"/>
        </w:rPr>
        <w:t xml:space="preserve"> Генетические исследования в казахской популяции</w:t>
      </w:r>
    </w:p>
    <w:p w14:paraId="07E62762" w14:textId="7FD2B709"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lastRenderedPageBreak/>
        <w:t xml:space="preserve">Помимо изученного в настоящей работе полиморфизма гена </w:t>
      </w:r>
      <w:r w:rsidR="00E05B6A">
        <w:rPr>
          <w:rFonts w:ascii="Times New Roman" w:eastAsia="Times New Roman" w:hAnsi="Times New Roman" w:cs="Times New Roman"/>
          <w:i/>
          <w:iCs/>
          <w:sz w:val="28"/>
          <w:szCs w:val="28"/>
        </w:rPr>
        <w:t>COL4A2</w:t>
      </w:r>
      <w:r w:rsidRPr="005F296F">
        <w:rPr>
          <w:rFonts w:ascii="Times New Roman" w:eastAsia="Times New Roman" w:hAnsi="Times New Roman" w:cs="Times New Roman"/>
          <w:sz w:val="28"/>
          <w:szCs w:val="28"/>
        </w:rPr>
        <w:t>, в казахской популяции за последнее десятилетие выполнен ряд самостоятельных генетических исследований, посвящённых преимущественно сердечно</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сосудистым и метаболическим заболеваниям. Показано, что частота ряда полиморфизмов, ассоциированных с ишемической болезнью сердца и </w:t>
      </w:r>
      <w:proofErr w:type="spellStart"/>
      <w:r w:rsidRPr="005F296F">
        <w:rPr>
          <w:rFonts w:ascii="Times New Roman" w:eastAsia="Times New Roman" w:hAnsi="Times New Roman" w:cs="Times New Roman"/>
          <w:sz w:val="28"/>
          <w:szCs w:val="28"/>
        </w:rPr>
        <w:t>рестенозом</w:t>
      </w:r>
      <w:proofErr w:type="spellEnd"/>
      <w:r w:rsidRPr="005F296F">
        <w:rPr>
          <w:rFonts w:ascii="Times New Roman" w:eastAsia="Times New Roman" w:hAnsi="Times New Roman" w:cs="Times New Roman"/>
          <w:sz w:val="28"/>
          <w:szCs w:val="28"/>
        </w:rPr>
        <w:t xml:space="preserve"> коронарных артерий после чрескожного коронарного вмешательства, статистически значимо отличается у пациентов казахской национальности от контрольной группы [</w:t>
      </w:r>
      <w:r w:rsidR="007B06FF" w:rsidRPr="005F296F">
        <w:rPr>
          <w:rFonts w:ascii="Times New Roman" w:eastAsia="Times New Roman" w:hAnsi="Times New Roman" w:cs="Times New Roman"/>
          <w:sz w:val="28"/>
          <w:szCs w:val="28"/>
          <w:lang w:val="ru-RU"/>
        </w:rPr>
        <w:t>82</w:t>
      </w:r>
      <w:r w:rsidRPr="005F296F">
        <w:rPr>
          <w:rFonts w:ascii="Times New Roman" w:eastAsia="Times New Roman" w:hAnsi="Times New Roman" w:cs="Times New Roman"/>
          <w:sz w:val="28"/>
          <w:szCs w:val="28"/>
        </w:rPr>
        <w:t>].</w:t>
      </w:r>
    </w:p>
    <w:p w14:paraId="23818C6E" w14:textId="3121999C"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В отдельном исследовании продемонстрирована ассоциация </w:t>
      </w:r>
      <w:proofErr w:type="spellStart"/>
      <w:r w:rsidRPr="005F296F">
        <w:rPr>
          <w:rFonts w:ascii="Times New Roman" w:eastAsia="Times New Roman" w:hAnsi="Times New Roman" w:cs="Times New Roman"/>
          <w:sz w:val="28"/>
          <w:szCs w:val="28"/>
        </w:rPr>
        <w:t>промоторных</w:t>
      </w:r>
      <w:proofErr w:type="spellEnd"/>
      <w:r w:rsidRPr="005F296F">
        <w:rPr>
          <w:rFonts w:ascii="Times New Roman" w:eastAsia="Times New Roman" w:hAnsi="Times New Roman" w:cs="Times New Roman"/>
          <w:sz w:val="28"/>
          <w:szCs w:val="28"/>
        </w:rPr>
        <w:t xml:space="preserve"> полиморфизмов генов </w:t>
      </w:r>
      <w:r w:rsidRPr="005F296F">
        <w:rPr>
          <w:rFonts w:ascii="Times New Roman" w:eastAsia="Times New Roman" w:hAnsi="Times New Roman" w:cs="Times New Roman"/>
          <w:i/>
          <w:iCs/>
          <w:sz w:val="28"/>
          <w:szCs w:val="28"/>
        </w:rPr>
        <w:t>GCLM</w:t>
      </w:r>
      <w:r w:rsidRPr="005F296F">
        <w:rPr>
          <w:rFonts w:ascii="Times New Roman" w:eastAsia="Times New Roman" w:hAnsi="Times New Roman" w:cs="Times New Roman"/>
          <w:sz w:val="28"/>
          <w:szCs w:val="28"/>
        </w:rPr>
        <w:t xml:space="preserve"> и </w:t>
      </w:r>
      <w:r w:rsidRPr="005F296F">
        <w:rPr>
          <w:rFonts w:ascii="Times New Roman" w:eastAsia="Times New Roman" w:hAnsi="Times New Roman" w:cs="Times New Roman"/>
          <w:i/>
          <w:iCs/>
          <w:sz w:val="28"/>
          <w:szCs w:val="28"/>
        </w:rPr>
        <w:t>GCLC</w:t>
      </w:r>
      <w:r w:rsidRPr="005F296F">
        <w:rPr>
          <w:rFonts w:ascii="Times New Roman" w:eastAsia="Times New Roman" w:hAnsi="Times New Roman" w:cs="Times New Roman"/>
          <w:sz w:val="28"/>
          <w:szCs w:val="28"/>
        </w:rPr>
        <w:t>, кодирующих субъединицы глутамат</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цистеин</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лигазы, с риском ишемической болезни сердца, при этом ассоциация оказалась более выраженной у этнических казахов по сравнению с русскими, проживающими в том же регионе (OR = 4,79 для обоих полиморфизмов) [8</w:t>
      </w:r>
      <w:r w:rsidR="007B06FF"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что является прямой иллюстрацией важности раздельного анализа по этнической принадлежности даже внутри одной страны.</w:t>
      </w:r>
    </w:p>
    <w:p w14:paraId="3BF529C9" w14:textId="71591822"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 xml:space="preserve">Изучена также ассоциация полиморфизма rs564398 гена </w:t>
      </w:r>
      <w:r w:rsidRPr="005F296F">
        <w:rPr>
          <w:rFonts w:ascii="Times New Roman" w:eastAsia="Times New Roman" w:hAnsi="Times New Roman" w:cs="Times New Roman"/>
          <w:i/>
          <w:iCs/>
          <w:sz w:val="28"/>
          <w:szCs w:val="28"/>
        </w:rPr>
        <w:t>ANRIL</w:t>
      </w:r>
      <w:r w:rsidRPr="005F296F">
        <w:rPr>
          <w:rFonts w:ascii="Times New Roman" w:eastAsia="Times New Roman" w:hAnsi="Times New Roman" w:cs="Times New Roman"/>
          <w:sz w:val="28"/>
          <w:szCs w:val="28"/>
        </w:rPr>
        <w:t xml:space="preserve"> (локус 9p21.3) с ишемической болезнью сердца у пациентов казахской национальности с сахарным диабетом 2 типа [8</w:t>
      </w:r>
      <w:r w:rsidR="00750832" w:rsidRPr="005F296F">
        <w:rPr>
          <w:rFonts w:ascii="Times New Roman" w:eastAsia="Times New Roman" w:hAnsi="Times New Roman" w:cs="Times New Roman"/>
          <w:sz w:val="28"/>
          <w:szCs w:val="28"/>
          <w:lang w:val="ru-RU"/>
        </w:rPr>
        <w:t>4</w:t>
      </w:r>
      <w:r w:rsidRPr="005F296F">
        <w:rPr>
          <w:rFonts w:ascii="Times New Roman" w:eastAsia="Times New Roman" w:hAnsi="Times New Roman" w:cs="Times New Roman"/>
          <w:sz w:val="28"/>
          <w:szCs w:val="28"/>
        </w:rPr>
        <w:t xml:space="preserve">], и полиморфизмов гена </w:t>
      </w:r>
      <w:r w:rsidRPr="005F296F">
        <w:rPr>
          <w:rFonts w:ascii="Times New Roman" w:eastAsia="Times New Roman" w:hAnsi="Times New Roman" w:cs="Times New Roman"/>
          <w:i/>
          <w:iCs/>
          <w:sz w:val="28"/>
          <w:szCs w:val="28"/>
        </w:rPr>
        <w:t>ADIPOQ</w:t>
      </w:r>
      <w:r w:rsidRPr="005F296F">
        <w:rPr>
          <w:rFonts w:ascii="Times New Roman" w:eastAsia="Times New Roman" w:hAnsi="Times New Roman" w:cs="Times New Roman"/>
          <w:sz w:val="28"/>
          <w:szCs w:val="28"/>
        </w:rPr>
        <w:t xml:space="preserve"> с риском развития сахарного диабета 2 типа и ожирения в казахской популяции [8</w:t>
      </w:r>
      <w:r w:rsidR="00750832" w:rsidRPr="005F296F">
        <w:rPr>
          <w:rFonts w:ascii="Times New Roman" w:eastAsia="Times New Roman" w:hAnsi="Times New Roman" w:cs="Times New Roman"/>
          <w:sz w:val="28"/>
          <w:szCs w:val="28"/>
          <w:lang w:val="ru-RU"/>
        </w:rPr>
        <w:t>5</w:t>
      </w:r>
      <w:r w:rsidRPr="005F296F">
        <w:rPr>
          <w:rFonts w:ascii="Times New Roman" w:eastAsia="Times New Roman" w:hAnsi="Times New Roman" w:cs="Times New Roman"/>
          <w:sz w:val="28"/>
          <w:szCs w:val="28"/>
        </w:rPr>
        <w:t xml:space="preserve">]. Отдельное исследование </w:t>
      </w:r>
      <w:proofErr w:type="spellStart"/>
      <w:r w:rsidRPr="005F296F">
        <w:rPr>
          <w:rFonts w:ascii="Times New Roman" w:eastAsia="Times New Roman" w:hAnsi="Times New Roman" w:cs="Times New Roman"/>
          <w:sz w:val="28"/>
          <w:szCs w:val="28"/>
        </w:rPr>
        <w:t>апобелковых</w:t>
      </w:r>
      <w:proofErr w:type="spellEnd"/>
      <w:r w:rsidRPr="005F296F">
        <w:rPr>
          <w:rFonts w:ascii="Times New Roman" w:eastAsia="Times New Roman" w:hAnsi="Times New Roman" w:cs="Times New Roman"/>
          <w:sz w:val="28"/>
          <w:szCs w:val="28"/>
        </w:rPr>
        <w:t xml:space="preserve"> генов (</w:t>
      </w:r>
      <w:r w:rsidRPr="00E05B6A">
        <w:rPr>
          <w:rFonts w:ascii="Times New Roman" w:eastAsia="Times New Roman" w:hAnsi="Times New Roman" w:cs="Times New Roman"/>
          <w:i/>
          <w:iCs/>
          <w:sz w:val="28"/>
          <w:szCs w:val="28"/>
        </w:rPr>
        <w:t xml:space="preserve">APOB, APOC3,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показало значимые межэтнические различия частот аллелей между казахами и уйгурами, включая разницу в частоте аллеля </w:t>
      </w:r>
      <w:r w:rsidRPr="005F296F">
        <w:rPr>
          <w:rFonts w:ascii="Times New Roman" w:eastAsia="Times New Roman" w:hAnsi="Times New Roman" w:cs="Times New Roman"/>
          <w:i/>
          <w:iCs/>
          <w:sz w:val="28"/>
          <w:szCs w:val="28"/>
        </w:rPr>
        <w:t>APOE</w:t>
      </w:r>
      <w:r w:rsidRPr="005F296F">
        <w:rPr>
          <w:rFonts w:ascii="Times New Roman" w:eastAsia="Times New Roman" w:hAnsi="Times New Roman" w:cs="Times New Roman"/>
          <w:sz w:val="28"/>
          <w:szCs w:val="28"/>
        </w:rPr>
        <w:t xml:space="preserve"> ε4 [8</w:t>
      </w:r>
      <w:r w:rsidR="00750832"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w:t>
      </w:r>
    </w:p>
    <w:p w14:paraId="4750C4FB" w14:textId="4AF6EBAE" w:rsidR="00E02F97" w:rsidRPr="00E05B6A" w:rsidRDefault="00335C2B">
      <w:pPr>
        <w:spacing w:after="0"/>
        <w:ind w:firstLine="708"/>
        <w:jc w:val="both"/>
        <w:rPr>
          <w:rFonts w:ascii="Times New Roman" w:hAnsi="Times New Roman" w:cs="Times New Roman"/>
        </w:rPr>
      </w:pPr>
      <w:r w:rsidRPr="005F296F">
        <w:rPr>
          <w:rFonts w:ascii="Times New Roman" w:eastAsia="Times New Roman" w:hAnsi="Times New Roman" w:cs="Times New Roman"/>
          <w:sz w:val="28"/>
          <w:szCs w:val="28"/>
        </w:rPr>
        <w:t>При изучении фибрилляции предсердий авторы прямо указывают, что генетические исследования нарушений ритма сердца в популяциях, проживающих на территории Казахстана, ранее не проводились [8</w:t>
      </w:r>
      <w:r w:rsidR="00750832" w:rsidRPr="005F296F">
        <w:rPr>
          <w:rFonts w:ascii="Times New Roman" w:eastAsia="Times New Roman" w:hAnsi="Times New Roman" w:cs="Times New Roman"/>
          <w:sz w:val="28"/>
          <w:szCs w:val="28"/>
          <w:lang w:val="ru-RU"/>
        </w:rPr>
        <w:t>7</w:t>
      </w:r>
      <w:r w:rsidRPr="005F296F">
        <w:rPr>
          <w:rFonts w:ascii="Times New Roman" w:eastAsia="Times New Roman" w:hAnsi="Times New Roman" w:cs="Times New Roman"/>
          <w:sz w:val="28"/>
          <w:szCs w:val="28"/>
        </w:rPr>
        <w:t xml:space="preserve">]. Отдельно исследованы полиморфизмы генов </w:t>
      </w:r>
      <w:r w:rsidRPr="00E05B6A">
        <w:rPr>
          <w:rFonts w:ascii="Times New Roman" w:eastAsia="Times New Roman" w:hAnsi="Times New Roman" w:cs="Times New Roman"/>
          <w:i/>
          <w:iCs/>
          <w:sz w:val="28"/>
          <w:szCs w:val="28"/>
        </w:rPr>
        <w:t>ABCB1</w:t>
      </w:r>
      <w:r w:rsidRPr="005F296F">
        <w:rPr>
          <w:rFonts w:ascii="Times New Roman" w:eastAsia="Times New Roman" w:hAnsi="Times New Roman" w:cs="Times New Roman"/>
          <w:sz w:val="28"/>
          <w:szCs w:val="28"/>
        </w:rPr>
        <w:t xml:space="preserve"> и </w:t>
      </w:r>
      <w:r w:rsidRPr="00E05B6A">
        <w:rPr>
          <w:rFonts w:ascii="Times New Roman" w:eastAsia="Times New Roman" w:hAnsi="Times New Roman" w:cs="Times New Roman"/>
          <w:i/>
          <w:iCs/>
          <w:sz w:val="28"/>
          <w:szCs w:val="28"/>
        </w:rPr>
        <w:t>CES1,</w:t>
      </w:r>
      <w:r w:rsidRPr="005F296F">
        <w:rPr>
          <w:rFonts w:ascii="Times New Roman" w:eastAsia="Times New Roman" w:hAnsi="Times New Roman" w:cs="Times New Roman"/>
          <w:sz w:val="28"/>
          <w:szCs w:val="28"/>
        </w:rPr>
        <w:t xml:space="preserve"> определяющие фармакогенетические особенности метаболизма антикоагулянтов у казахских пациентов с фибрилляцией предсердий [8</w:t>
      </w:r>
      <w:r w:rsidR="00750832" w:rsidRPr="005F296F">
        <w:rPr>
          <w:rFonts w:ascii="Times New Roman" w:eastAsia="Times New Roman" w:hAnsi="Times New Roman" w:cs="Times New Roman"/>
          <w:sz w:val="28"/>
          <w:szCs w:val="28"/>
          <w:lang w:val="ru-RU"/>
        </w:rPr>
        <w:t>8</w:t>
      </w:r>
      <w:r w:rsidRPr="005F296F">
        <w:rPr>
          <w:rFonts w:ascii="Times New Roman" w:eastAsia="Times New Roman" w:hAnsi="Times New Roman" w:cs="Times New Roman"/>
          <w:sz w:val="28"/>
          <w:szCs w:val="28"/>
        </w:rPr>
        <w:t>].</w:t>
      </w:r>
    </w:p>
    <w:p w14:paraId="452E2882" w14:textId="25EB07B5" w:rsidR="001B5DFA" w:rsidRPr="005F296F" w:rsidRDefault="001B5DFA"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Важным контекстом являются также популяционно</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генетические исследования происхождения и структуры казахского генофонда. Первое полногеномное секвенирование представителей казахской популяции выполнено в 2014 году на шести здоровых индивидах [</w:t>
      </w:r>
      <w:r w:rsidR="00750832" w:rsidRPr="005F296F">
        <w:rPr>
          <w:rFonts w:ascii="Times New Roman" w:eastAsia="Times New Roman" w:hAnsi="Times New Roman" w:cs="Times New Roman"/>
          <w:sz w:val="28"/>
          <w:szCs w:val="28"/>
          <w:lang w:val="ru-RU"/>
        </w:rPr>
        <w:t>89</w:t>
      </w:r>
      <w:r w:rsidRPr="005F296F">
        <w:rPr>
          <w:rFonts w:ascii="Times New Roman" w:eastAsia="Times New Roman" w:hAnsi="Times New Roman" w:cs="Times New Roman"/>
          <w:sz w:val="28"/>
          <w:szCs w:val="28"/>
          <w:lang w:val="ru-RU"/>
        </w:rPr>
        <w:t>]; впоследствии опубликованы данные полногеномного секвенирования пяти этнических казахов с покрытием 26</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32× (среднее 29×) как самостоятельный набор данных [</w:t>
      </w:r>
      <w:r w:rsidR="008A6142" w:rsidRPr="005F296F">
        <w:rPr>
          <w:rFonts w:ascii="Times New Roman" w:eastAsia="Times New Roman" w:hAnsi="Times New Roman" w:cs="Times New Roman"/>
          <w:sz w:val="28"/>
          <w:szCs w:val="28"/>
          <w:lang w:val="ru-RU"/>
        </w:rPr>
        <w:t>90</w:t>
      </w:r>
      <w:r w:rsidRPr="005F296F">
        <w:rPr>
          <w:rFonts w:ascii="Times New Roman" w:eastAsia="Times New Roman" w:hAnsi="Times New Roman" w:cs="Times New Roman"/>
          <w:sz w:val="28"/>
          <w:szCs w:val="28"/>
          <w:lang w:val="ru-RU"/>
        </w:rPr>
        <w:t xml:space="preserve">] и результаты их развёрнутого анализа с идентификацией более 15 миллионов однонуклеотидных вариантов и 2,8  миллионов </w:t>
      </w:r>
      <w:proofErr w:type="spellStart"/>
      <w:r w:rsidRPr="005F296F">
        <w:rPr>
          <w:rFonts w:ascii="Times New Roman" w:eastAsia="Times New Roman" w:hAnsi="Times New Roman" w:cs="Times New Roman"/>
          <w:sz w:val="28"/>
          <w:szCs w:val="28"/>
          <w:lang w:val="ru-RU"/>
        </w:rPr>
        <w:t>инсерций</w:t>
      </w:r>
      <w:proofErr w:type="spellEnd"/>
      <w:r w:rsidRPr="005F296F">
        <w:rPr>
          <w:rFonts w:ascii="Times New Roman" w:eastAsia="Times New Roman" w:hAnsi="Times New Roman" w:cs="Times New Roman"/>
          <w:sz w:val="28"/>
          <w:szCs w:val="28"/>
          <w:lang w:val="ru-RU"/>
        </w:rPr>
        <w:t xml:space="preserve"> и делеций [</w:t>
      </w:r>
      <w:r w:rsidR="008A6142" w:rsidRPr="005F296F">
        <w:rPr>
          <w:rFonts w:ascii="Times New Roman" w:eastAsia="Times New Roman" w:hAnsi="Times New Roman" w:cs="Times New Roman"/>
          <w:sz w:val="28"/>
          <w:szCs w:val="28"/>
          <w:lang w:val="ru-RU"/>
        </w:rPr>
        <w:t>9</w:t>
      </w:r>
      <w:r w:rsidRPr="005F296F">
        <w:rPr>
          <w:rFonts w:ascii="Times New Roman" w:eastAsia="Times New Roman" w:hAnsi="Times New Roman" w:cs="Times New Roman"/>
          <w:sz w:val="28"/>
          <w:szCs w:val="28"/>
          <w:lang w:val="ru-RU"/>
        </w:rPr>
        <w:t>1]. Отдельно выполнено секвенирование и подробный анализ генома казахской женщины, в котором обнаружено 102240 ранее не описанных однонуклеотидных вариантов и установлен высокий уровень гетерозиготности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w:t>
      </w:r>
    </w:p>
    <w:p w14:paraId="16D4ED7A" w14:textId="1C0BEE03" w:rsidR="001B5DFA" w:rsidRPr="005F296F" w:rsidRDefault="001B5DFA"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Результаты этих работ согласованно демонстрируют выраженный </w:t>
      </w:r>
      <w:proofErr w:type="spellStart"/>
      <w:r w:rsidRPr="005F296F">
        <w:rPr>
          <w:rFonts w:ascii="Times New Roman" w:eastAsia="Times New Roman" w:hAnsi="Times New Roman" w:cs="Times New Roman"/>
          <w:sz w:val="28"/>
          <w:szCs w:val="28"/>
          <w:lang w:val="ru-RU"/>
        </w:rPr>
        <w:t>адмиксный</w:t>
      </w:r>
      <w:proofErr w:type="spellEnd"/>
      <w:r w:rsidRPr="005F296F">
        <w:rPr>
          <w:rFonts w:ascii="Times New Roman" w:eastAsia="Times New Roman" w:hAnsi="Times New Roman" w:cs="Times New Roman"/>
          <w:sz w:val="28"/>
          <w:szCs w:val="28"/>
          <w:lang w:val="ru-RU"/>
        </w:rPr>
        <w:t xml:space="preserve"> характер казахского генофонда. Анализ методом ADMIXTURE при K = 8 показал сопоставимый вклад восточноазиатского (32,8 %), европейского (30,8 %) и североазиатского (28,9 %) компонентов при доле южноазиатского </w:t>
      </w:r>
      <w:r w:rsidRPr="005F296F">
        <w:rPr>
          <w:rFonts w:ascii="Times New Roman" w:eastAsia="Times New Roman" w:hAnsi="Times New Roman" w:cs="Times New Roman"/>
          <w:sz w:val="28"/>
          <w:szCs w:val="28"/>
          <w:lang w:val="ru-RU"/>
        </w:rPr>
        <w:lastRenderedPageBreak/>
        <w:t>около 6 %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Анализ главных компонент и филогенетический анализ помещают казахские геномы между европейскими и восточноазиатскими популяциями, причём наибольшее сходство отмечается с киргизами, узбеками, калмыками и монголами [</w:t>
      </w:r>
      <w:r w:rsidR="008A6142" w:rsidRPr="005F296F">
        <w:rPr>
          <w:rFonts w:ascii="Times New Roman" w:eastAsia="Times New Roman" w:hAnsi="Times New Roman" w:cs="Times New Roman"/>
          <w:sz w:val="28"/>
          <w:szCs w:val="28"/>
          <w:lang w:val="ru-RU"/>
        </w:rPr>
        <w:t>21, 91</w:t>
      </w:r>
      <w:r w:rsidRPr="005F296F">
        <w:rPr>
          <w:rFonts w:ascii="Times New Roman" w:eastAsia="Times New Roman" w:hAnsi="Times New Roman" w:cs="Times New Roman"/>
          <w:sz w:val="28"/>
          <w:szCs w:val="28"/>
          <w:lang w:val="ru-RU"/>
        </w:rPr>
        <w:t>]. Гаплогруппы Y</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хромосомы у обследованных казахских мужчин относились к R1, N1a и O2a, митохондриальные гаплогруппы </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 xml:space="preserve"> преимущественно к азиатским, за исключением европейской H7a1 [</w:t>
      </w:r>
      <w:r w:rsidR="008A6142" w:rsidRPr="005F296F">
        <w:rPr>
          <w:rFonts w:ascii="Times New Roman" w:eastAsia="Times New Roman" w:hAnsi="Times New Roman" w:cs="Times New Roman"/>
          <w:sz w:val="28"/>
          <w:szCs w:val="28"/>
          <w:lang w:val="ru-RU"/>
        </w:rPr>
        <w:t>91</w:t>
      </w:r>
      <w:r w:rsidRPr="005F296F">
        <w:rPr>
          <w:rFonts w:ascii="Times New Roman" w:eastAsia="Times New Roman" w:hAnsi="Times New Roman" w:cs="Times New Roman"/>
          <w:sz w:val="28"/>
          <w:szCs w:val="28"/>
          <w:lang w:val="ru-RU"/>
        </w:rPr>
        <w:t>]. Существенно, что традиционный для казахской популяции запрет на браки внутри одного племени способствовал обширному межплеменному смешению геномов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что снижает вероятность выраженной внутрипопуляционной подструктуры.</w:t>
      </w:r>
    </w:p>
    <w:p w14:paraId="3F0BD521" w14:textId="10C4ACFE" w:rsidR="001B5DFA" w:rsidRPr="005F296F" w:rsidRDefault="00CD7669" w:rsidP="001B5DF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Таким образом сопоставимый вклад восточноазиатского и европейского компонентов в казахском генофонде означает, что частоты аллелей в казахской популяции не могут быть заимствованы ни из европейских, ни из восточноазиатских референсных панелей и требуют самостоятельного определения. Также авторы цитируемых работ прямо указывают на недостаточную представленность геномов Центральной Азии в основных международных базах данных: проект «1000 геномов» в третьей фазе включает 2504 индивида из 26 популяций и не содержит популяций Центральной Азии, а инициативы SGDP и EGDP включают лишь небольшое число представителей региона [</w:t>
      </w:r>
      <w:r w:rsidR="008A6142" w:rsidRPr="005F296F">
        <w:rPr>
          <w:rFonts w:ascii="Times New Roman" w:eastAsia="Times New Roman" w:hAnsi="Times New Roman" w:cs="Times New Roman"/>
          <w:sz w:val="28"/>
          <w:szCs w:val="28"/>
          <w:lang w:val="ru-RU"/>
        </w:rPr>
        <w:t>21</w:t>
      </w:r>
      <w:r w:rsidRPr="005F296F">
        <w:rPr>
          <w:rFonts w:ascii="Times New Roman" w:eastAsia="Times New Roman" w:hAnsi="Times New Roman" w:cs="Times New Roman"/>
          <w:sz w:val="28"/>
          <w:szCs w:val="28"/>
          <w:lang w:val="ru-RU"/>
        </w:rPr>
        <w:t>]. Это ограничивает возможность прямого переноса результатов генетико</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ассоциативных исследований, выполненных в европейских популяциях, на популяции Центральной Азии и определяет необходимость самостоятельных исследований, к числу которых относится и настоящая работа.</w:t>
      </w:r>
    </w:p>
    <w:p w14:paraId="1E6E7D28" w14:textId="77777777" w:rsidR="007462A0" w:rsidRPr="00E05B6A" w:rsidRDefault="007462A0" w:rsidP="00E05B6A">
      <w:pPr>
        <w:spacing w:after="0"/>
        <w:jc w:val="both"/>
        <w:rPr>
          <w:rFonts w:ascii="Times New Roman" w:hAnsi="Times New Roman" w:cs="Times New Roman"/>
          <w:lang w:val="ru-RU"/>
        </w:rPr>
      </w:pPr>
    </w:p>
    <w:p w14:paraId="1385B045" w14:textId="5892B3A8" w:rsidR="004E527B" w:rsidRPr="005F296F" w:rsidRDefault="00335C2B" w:rsidP="005F1F4A">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1.5 Существующие прогностические модели при внутримозговом кровоизлиянии</w:t>
      </w:r>
    </w:p>
    <w:p w14:paraId="0AC7F0F4" w14:textId="0F032241"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ICH </w:t>
      </w:r>
      <w:proofErr w:type="spellStart"/>
      <w:r w:rsidRPr="005F296F">
        <w:rPr>
          <w:rFonts w:ascii="Times New Roman" w:eastAsia="Times New Roman" w:hAnsi="Times New Roman" w:cs="Times New Roman"/>
          <w:b/>
          <w:bCs/>
          <w:sz w:val="28"/>
          <w:szCs w:val="28"/>
        </w:rPr>
        <w:t>Score</w:t>
      </w:r>
      <w:proofErr w:type="spellEnd"/>
    </w:p>
    <w:p w14:paraId="337388B9" w14:textId="42C8228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Наиболее широко используемой прогностической шкалой для ВК является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разработанная</w:t>
      </w:r>
      <w:r w:rsidR="00836EB1" w:rsidRPr="005F296F">
        <w:rPr>
          <w:rFonts w:ascii="Times New Roman" w:eastAsia="Times New Roman" w:hAnsi="Times New Roman" w:cs="Times New Roman"/>
          <w:sz w:val="28"/>
          <w:szCs w:val="28"/>
          <w:lang w:val="ru-RU"/>
        </w:rPr>
        <w:t xml:space="preserve"> в 2001 году</w:t>
      </w:r>
      <w:r w:rsidRPr="005F296F">
        <w:rPr>
          <w:rFonts w:ascii="Times New Roman" w:eastAsia="Times New Roman" w:hAnsi="Times New Roman" w:cs="Times New Roman"/>
          <w:sz w:val="28"/>
          <w:szCs w:val="28"/>
        </w:rPr>
        <w:t xml:space="preserve"> на основе анализа когорты из 152 пациентов [</w:t>
      </w:r>
      <w:r w:rsidR="008A6142" w:rsidRPr="005F296F">
        <w:rPr>
          <w:rFonts w:ascii="Times New Roman" w:eastAsia="Times New Roman" w:hAnsi="Times New Roman" w:cs="Times New Roman"/>
          <w:sz w:val="28"/>
          <w:szCs w:val="28"/>
          <w:lang w:val="ru-RU"/>
        </w:rPr>
        <w:t>92</w:t>
      </w:r>
      <w:r w:rsidRPr="005F296F">
        <w:rPr>
          <w:rFonts w:ascii="Times New Roman" w:eastAsia="Times New Roman" w:hAnsi="Times New Roman" w:cs="Times New Roman"/>
          <w:sz w:val="28"/>
          <w:szCs w:val="28"/>
        </w:rPr>
        <w:t>]. Шкала включает пять параметров: уровень сознания по шкале комы Глазго (ШКГ) при поступлении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объем гематомы, определенный по КТ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 балл), наличие </w:t>
      </w:r>
      <w:proofErr w:type="spellStart"/>
      <w:r w:rsidRPr="005F296F">
        <w:rPr>
          <w:rFonts w:ascii="Times New Roman" w:eastAsia="Times New Roman" w:hAnsi="Times New Roman" w:cs="Times New Roman"/>
          <w:sz w:val="28"/>
          <w:szCs w:val="28"/>
        </w:rPr>
        <w:t>внутрижелудочкового</w:t>
      </w:r>
      <w:proofErr w:type="spellEnd"/>
      <w:r w:rsidRPr="005F296F">
        <w:rPr>
          <w:rFonts w:ascii="Times New Roman" w:eastAsia="Times New Roman" w:hAnsi="Times New Roman" w:cs="Times New Roman"/>
          <w:sz w:val="28"/>
          <w:szCs w:val="28"/>
        </w:rPr>
        <w:t xml:space="preserve"> кровоизлияния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возраст ≥80 лет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1 балл), </w:t>
      </w:r>
      <w:proofErr w:type="spellStart"/>
      <w:r w:rsidRPr="005F296F">
        <w:rPr>
          <w:rFonts w:ascii="Times New Roman" w:eastAsia="Times New Roman" w:hAnsi="Times New Roman" w:cs="Times New Roman"/>
          <w:sz w:val="28"/>
          <w:szCs w:val="28"/>
        </w:rPr>
        <w:t>инфратенториальную</w:t>
      </w:r>
      <w:proofErr w:type="spellEnd"/>
      <w:r w:rsidRPr="005F296F">
        <w:rPr>
          <w:rFonts w:ascii="Times New Roman" w:eastAsia="Times New Roman" w:hAnsi="Times New Roman" w:cs="Times New Roman"/>
          <w:sz w:val="28"/>
          <w:szCs w:val="28"/>
        </w:rPr>
        <w:t xml:space="preserve"> локализацию (мозжечок или ствол)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 балл) [</w:t>
      </w:r>
      <w:r w:rsidR="008A6142" w:rsidRPr="005F296F">
        <w:rPr>
          <w:rFonts w:ascii="Times New Roman" w:eastAsia="Times New Roman" w:hAnsi="Times New Roman" w:cs="Times New Roman"/>
          <w:sz w:val="28"/>
          <w:szCs w:val="28"/>
          <w:lang w:val="ru-RU"/>
        </w:rPr>
        <w:t>93</w:t>
      </w:r>
      <w:r w:rsidRPr="005F296F">
        <w:rPr>
          <w:rFonts w:ascii="Times New Roman" w:eastAsia="Times New Roman" w:hAnsi="Times New Roman" w:cs="Times New Roman"/>
          <w:sz w:val="28"/>
          <w:szCs w:val="28"/>
        </w:rPr>
        <w:t>]. Суммарный балл варьирует от 0 до 6, причем увеличение балла на единицу ассоциировано с экспоненциальным ростом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дневной летальности. Площадь под ROC</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кривой (AUC) для предсказания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дневной летальности в оригинальном исследовании составила 0,92, в последующих внешних </w:t>
      </w:r>
      <w:proofErr w:type="spellStart"/>
      <w:r w:rsidRPr="005F296F">
        <w:rPr>
          <w:rFonts w:ascii="Times New Roman" w:eastAsia="Times New Roman" w:hAnsi="Times New Roman" w:cs="Times New Roman"/>
          <w:sz w:val="28"/>
          <w:szCs w:val="28"/>
        </w:rPr>
        <w:t>валидациях</w:t>
      </w:r>
      <w:proofErr w:type="spellEnd"/>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0,77</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0,89 [</w:t>
      </w:r>
      <w:r w:rsidR="008A6142" w:rsidRPr="005F296F">
        <w:rPr>
          <w:rFonts w:ascii="Times New Roman" w:eastAsia="Times New Roman" w:hAnsi="Times New Roman" w:cs="Times New Roman"/>
          <w:sz w:val="28"/>
          <w:szCs w:val="28"/>
          <w:lang w:val="ru-RU"/>
        </w:rPr>
        <w:t>93</w:t>
      </w:r>
      <w:r w:rsidRPr="005F296F">
        <w:rPr>
          <w:rFonts w:ascii="Times New Roman" w:eastAsia="Times New Roman" w:hAnsi="Times New Roman" w:cs="Times New Roman"/>
          <w:sz w:val="28"/>
          <w:szCs w:val="28"/>
        </w:rPr>
        <w:t>].</w:t>
      </w:r>
    </w:p>
    <w:p w14:paraId="7250F101" w14:textId="12E29D12"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FUNC </w:t>
      </w:r>
      <w:proofErr w:type="spellStart"/>
      <w:r w:rsidRPr="005F296F">
        <w:rPr>
          <w:rFonts w:ascii="Times New Roman" w:eastAsia="Times New Roman" w:hAnsi="Times New Roman" w:cs="Times New Roman"/>
          <w:b/>
          <w:bCs/>
          <w:sz w:val="28"/>
          <w:szCs w:val="28"/>
        </w:rPr>
        <w:t>Score</w:t>
      </w:r>
      <w:proofErr w:type="spellEnd"/>
    </w:p>
    <w:p w14:paraId="263A9E5D" w14:textId="38207DC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FUNC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разработан для предсказания функционального исхода через 90 дней после ВК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Шкала построена на анализе когорты из 629 пациентов и включает возраст, исходную тяжесть неврологического дефицита по шкале NIHSS, наличие сахарного диабета в анамнезе, локализацию гематомы </w:t>
      </w:r>
      <w:r w:rsidRPr="005F296F">
        <w:rPr>
          <w:rFonts w:ascii="Times New Roman" w:eastAsia="Times New Roman" w:hAnsi="Times New Roman" w:cs="Times New Roman"/>
          <w:sz w:val="28"/>
          <w:szCs w:val="28"/>
        </w:rPr>
        <w:lastRenderedPageBreak/>
        <w:t xml:space="preserve">(лобарная, глубокая или </w:t>
      </w:r>
      <w:proofErr w:type="spellStart"/>
      <w:r w:rsidRPr="005F296F">
        <w:rPr>
          <w:rFonts w:ascii="Times New Roman" w:eastAsia="Times New Roman" w:hAnsi="Times New Roman" w:cs="Times New Roman"/>
          <w:sz w:val="28"/>
          <w:szCs w:val="28"/>
        </w:rPr>
        <w:t>инфратенториальная</w:t>
      </w:r>
      <w:proofErr w:type="spellEnd"/>
      <w:r w:rsidRPr="005F296F">
        <w:rPr>
          <w:rFonts w:ascii="Times New Roman" w:eastAsia="Times New Roman" w:hAnsi="Times New Roman" w:cs="Times New Roman"/>
          <w:sz w:val="28"/>
          <w:szCs w:val="28"/>
        </w:rPr>
        <w:t>) и ее объем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xml:space="preserve">]. Благоприятным исходом считалась оценка по модифицированной шкале </w:t>
      </w:r>
      <w:proofErr w:type="spellStart"/>
      <w:r w:rsidRPr="005F296F">
        <w:rPr>
          <w:rFonts w:ascii="Times New Roman" w:eastAsia="Times New Roman" w:hAnsi="Times New Roman" w:cs="Times New Roman"/>
          <w:sz w:val="28"/>
          <w:szCs w:val="28"/>
        </w:rPr>
        <w:t>Рэнкина</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mRS</w:t>
      </w:r>
      <w:proofErr w:type="spellEnd"/>
      <w:r w:rsidRPr="005F296F">
        <w:rPr>
          <w:rFonts w:ascii="Times New Roman" w:eastAsia="Times New Roman" w:hAnsi="Times New Roman" w:cs="Times New Roman"/>
          <w:sz w:val="28"/>
          <w:szCs w:val="28"/>
        </w:rPr>
        <w:t>) 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2 балла (способность к самостоятельному передвижению и самообслуживанию). Дискриминационная способность FUNC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характеризуется AUC 0,74</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0,83 [2</w:t>
      </w:r>
      <w:r w:rsidR="008A6142"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w:t>
      </w:r>
    </w:p>
    <w:p w14:paraId="31DA17F3" w14:textId="51861522" w:rsidR="004E527B" w:rsidRPr="00E05B6A" w:rsidRDefault="00335C2B" w:rsidP="000B2D0B">
      <w:pPr>
        <w:spacing w:after="0"/>
        <w:ind w:firstLine="708"/>
        <w:jc w:val="both"/>
        <w:rPr>
          <w:rFonts w:ascii="Times New Roman" w:eastAsia="Times New Roman" w:hAnsi="Times New Roman" w:cs="Times New Roman"/>
          <w:b/>
          <w:bCs/>
          <w:sz w:val="28"/>
          <w:szCs w:val="28"/>
          <w:lang w:val="ru-RU"/>
        </w:rPr>
      </w:pPr>
      <w:r w:rsidRPr="005F296F">
        <w:rPr>
          <w:rFonts w:ascii="Times New Roman" w:eastAsia="Times New Roman" w:hAnsi="Times New Roman" w:cs="Times New Roman"/>
          <w:b/>
          <w:bCs/>
          <w:sz w:val="28"/>
          <w:szCs w:val="28"/>
        </w:rPr>
        <w:t xml:space="preserve">MAX ICH </w:t>
      </w:r>
      <w:proofErr w:type="spellStart"/>
      <w:r w:rsidRPr="005F296F">
        <w:rPr>
          <w:rFonts w:ascii="Times New Roman" w:eastAsia="Times New Roman" w:hAnsi="Times New Roman" w:cs="Times New Roman"/>
          <w:b/>
          <w:bCs/>
          <w:sz w:val="28"/>
          <w:szCs w:val="28"/>
        </w:rPr>
        <w:t>Score</w:t>
      </w:r>
      <w:proofErr w:type="spellEnd"/>
    </w:p>
    <w:p w14:paraId="16D587AB" w14:textId="4C04BECF"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 xml:space="preserve">MAX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учитывает динамические параметры, в частности</w:t>
      </w:r>
      <w:r w:rsidR="005207F3"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экспансию гематомы в первые часы после начала заболевания [2</w:t>
      </w:r>
      <w:r w:rsidR="008A6142"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Аббревиатура отражает три ключевых компонента: Mass (объем гематомы), </w:t>
      </w:r>
      <w:proofErr w:type="spellStart"/>
      <w:r w:rsidRPr="005F296F">
        <w:rPr>
          <w:rFonts w:ascii="Times New Roman" w:eastAsia="Times New Roman" w:hAnsi="Times New Roman" w:cs="Times New Roman"/>
          <w:sz w:val="28"/>
          <w:szCs w:val="28"/>
        </w:rPr>
        <w:t>Age</w:t>
      </w:r>
      <w:proofErr w:type="spellEnd"/>
      <w:r w:rsidRPr="005F296F">
        <w:rPr>
          <w:rFonts w:ascii="Times New Roman" w:eastAsia="Times New Roman" w:hAnsi="Times New Roman" w:cs="Times New Roman"/>
          <w:sz w:val="28"/>
          <w:szCs w:val="28"/>
        </w:rPr>
        <w:t xml:space="preserve"> (возраст пациента) и </w:t>
      </w:r>
      <w:proofErr w:type="spellStart"/>
      <w:r w:rsidRPr="005F296F">
        <w:rPr>
          <w:rFonts w:ascii="Times New Roman" w:eastAsia="Times New Roman" w:hAnsi="Times New Roman" w:cs="Times New Roman"/>
          <w:sz w:val="28"/>
          <w:szCs w:val="28"/>
        </w:rPr>
        <w:t>eXtension</w:t>
      </w:r>
      <w:proofErr w:type="spellEnd"/>
      <w:r w:rsidRPr="005F296F">
        <w:rPr>
          <w:rFonts w:ascii="Times New Roman" w:eastAsia="Times New Roman" w:hAnsi="Times New Roman" w:cs="Times New Roman"/>
          <w:sz w:val="28"/>
          <w:szCs w:val="28"/>
        </w:rPr>
        <w:t xml:space="preserve"> (расширение гематомы, определяемое как увеличение ее объема на ≥33% или ≥6 мл при повторной КТ) [</w:t>
      </w:r>
      <w:r w:rsidR="003C6626" w:rsidRPr="005F296F">
        <w:rPr>
          <w:rFonts w:ascii="Times New Roman" w:eastAsia="Times New Roman" w:hAnsi="Times New Roman" w:cs="Times New Roman"/>
          <w:sz w:val="28"/>
          <w:szCs w:val="28"/>
          <w:lang w:val="ru-RU"/>
        </w:rPr>
        <w:t>23</w:t>
      </w:r>
      <w:r w:rsidRPr="005F296F">
        <w:rPr>
          <w:rFonts w:ascii="Times New Roman" w:eastAsia="Times New Roman" w:hAnsi="Times New Roman" w:cs="Times New Roman"/>
          <w:sz w:val="28"/>
          <w:szCs w:val="28"/>
        </w:rPr>
        <w:t>]. AUC для предсказания неблагоприятного функционального исхода (</w:t>
      </w:r>
      <w:proofErr w:type="spellStart"/>
      <w:r w:rsidRPr="005F296F">
        <w:rPr>
          <w:rFonts w:ascii="Times New Roman" w:eastAsia="Times New Roman" w:hAnsi="Times New Roman" w:cs="Times New Roman"/>
          <w:sz w:val="28"/>
          <w:szCs w:val="28"/>
        </w:rPr>
        <w:t>mRS</w:t>
      </w:r>
      <w:proofErr w:type="spellEnd"/>
      <w:r w:rsidRPr="005F296F">
        <w:rPr>
          <w:rFonts w:ascii="Times New Roman" w:eastAsia="Times New Roman" w:hAnsi="Times New Roman" w:cs="Times New Roman"/>
          <w:sz w:val="28"/>
          <w:szCs w:val="28"/>
        </w:rPr>
        <w:t xml:space="preserve"> 4</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 через 3</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12 месяцев составляет около 0,80 [</w:t>
      </w:r>
      <w:r w:rsidR="003C6626" w:rsidRPr="005F296F">
        <w:rPr>
          <w:rFonts w:ascii="Times New Roman" w:eastAsia="Times New Roman" w:hAnsi="Times New Roman" w:cs="Times New Roman"/>
          <w:sz w:val="28"/>
          <w:szCs w:val="28"/>
          <w:lang w:val="ru-RU"/>
        </w:rPr>
        <w:t>23</w:t>
      </w:r>
      <w:r w:rsidRPr="005F296F">
        <w:rPr>
          <w:rFonts w:ascii="Times New Roman" w:eastAsia="Times New Roman" w:hAnsi="Times New Roman" w:cs="Times New Roman"/>
          <w:sz w:val="28"/>
          <w:szCs w:val="28"/>
        </w:rPr>
        <w:t xml:space="preserve">]. Преимуществом MAX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является возможность переоценки прогноза в динамике после получения данных повторной нейровизуализации.</w:t>
      </w:r>
      <w:r w:rsidR="00D55083" w:rsidRPr="00E05B6A">
        <w:rPr>
          <w:rFonts w:ascii="Times New Roman" w:hAnsi="Times New Roman" w:cs="Times New Roman"/>
        </w:rPr>
        <w:t xml:space="preserve"> </w:t>
      </w:r>
      <w:r w:rsidR="00D55083" w:rsidRPr="005F296F">
        <w:rPr>
          <w:rFonts w:ascii="Times New Roman" w:eastAsia="Times New Roman" w:hAnsi="Times New Roman" w:cs="Times New Roman"/>
          <w:sz w:val="28"/>
          <w:szCs w:val="28"/>
        </w:rPr>
        <w:t xml:space="preserve">Внешняя валидация </w:t>
      </w:r>
      <w:r w:rsidR="00D55083" w:rsidRPr="005F296F">
        <w:rPr>
          <w:rFonts w:ascii="Times New Roman" w:eastAsia="Times New Roman" w:hAnsi="Times New Roman" w:cs="Times New Roman"/>
          <w:sz w:val="28"/>
          <w:szCs w:val="28"/>
          <w:lang w:val="ru-RU"/>
        </w:rPr>
        <w:t>шкалы</w:t>
      </w:r>
      <w:r w:rsidR="00D55083" w:rsidRPr="005F296F">
        <w:rPr>
          <w:rFonts w:ascii="Times New Roman" w:eastAsia="Times New Roman" w:hAnsi="Times New Roman" w:cs="Times New Roman"/>
          <w:sz w:val="28"/>
          <w:szCs w:val="28"/>
        </w:rPr>
        <w:t xml:space="preserve"> в азиатской популяции (Китайский национальный регистр инсультов, n=2851) подтвердила его хорошую дискриминационную способность: AUC составила 0,83 для прогнозирования неблагоприятного функционального исхода через 12 месяцев и 0,81 для смертности</w:t>
      </w:r>
      <w:r w:rsidR="00D55083" w:rsidRPr="005F296F">
        <w:rPr>
          <w:rFonts w:ascii="Times New Roman" w:eastAsia="Times New Roman" w:hAnsi="Times New Roman" w:cs="Times New Roman"/>
          <w:sz w:val="28"/>
          <w:szCs w:val="28"/>
          <w:lang w:val="ru-RU"/>
        </w:rPr>
        <w:t xml:space="preserve"> </w:t>
      </w:r>
      <w:r w:rsidR="00D55083" w:rsidRPr="005F296F">
        <w:rPr>
          <w:rFonts w:ascii="Times New Roman" w:eastAsia="Times New Roman" w:hAnsi="Times New Roman" w:cs="Times New Roman"/>
          <w:sz w:val="28"/>
          <w:szCs w:val="28"/>
        </w:rPr>
        <w:t>[</w:t>
      </w:r>
      <w:r w:rsidR="003C6626" w:rsidRPr="005F296F">
        <w:rPr>
          <w:rFonts w:ascii="Times New Roman" w:eastAsia="Times New Roman" w:hAnsi="Times New Roman" w:cs="Times New Roman"/>
          <w:sz w:val="28"/>
          <w:szCs w:val="28"/>
          <w:lang w:val="ru-RU"/>
        </w:rPr>
        <w:t>94</w:t>
      </w:r>
      <w:r w:rsidR="00D55083" w:rsidRPr="005F296F">
        <w:rPr>
          <w:rFonts w:ascii="Times New Roman" w:eastAsia="Times New Roman" w:hAnsi="Times New Roman" w:cs="Times New Roman"/>
          <w:sz w:val="28"/>
          <w:szCs w:val="28"/>
        </w:rPr>
        <w:t>].</w:t>
      </w:r>
    </w:p>
    <w:p w14:paraId="18C25C0D" w14:textId="77777777" w:rsidR="004E527B" w:rsidRPr="005F296F" w:rsidRDefault="00335C2B" w:rsidP="000B2D0B">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Другие прогностические шкалы</w:t>
      </w:r>
    </w:p>
    <w:p w14:paraId="735229A6" w14:textId="15792132" w:rsidR="004E527B" w:rsidRPr="005F296F" w:rsidRDefault="00335C2B"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В литературе описаны и другие прогностические инструменты. ICH</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FOS (ICH </w:t>
      </w:r>
      <w:proofErr w:type="spellStart"/>
      <w:r w:rsidRPr="005F296F">
        <w:rPr>
          <w:rFonts w:ascii="Times New Roman" w:eastAsia="Times New Roman" w:hAnsi="Times New Roman" w:cs="Times New Roman"/>
          <w:sz w:val="28"/>
          <w:szCs w:val="28"/>
        </w:rPr>
        <w:t>Functional</w:t>
      </w:r>
      <w:proofErr w:type="spellEnd"/>
      <w:r w:rsidR="005B3391"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Outcome</w:t>
      </w:r>
      <w:proofErr w:type="spellEnd"/>
      <w:r w:rsidR="005B3391" w:rsidRPr="005F296F">
        <w:rPr>
          <w:rFonts w:ascii="Times New Roman" w:eastAsia="Times New Roman" w:hAnsi="Times New Roman" w:cs="Times New Roman"/>
          <w:sz w:val="28"/>
          <w:szCs w:val="28"/>
          <w:lang w:val="ru-RU"/>
        </w:rPr>
        <w:t xml:space="preserve">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интегрирует возраст, исходную тяжесть неврологического дефицита по NIHSS, уровень глюкозы плазмы натощак, объем гематомы, ее локализацию и наличие </w:t>
      </w:r>
      <w:proofErr w:type="spellStart"/>
      <w:r w:rsidRPr="005F296F">
        <w:rPr>
          <w:rFonts w:ascii="Times New Roman" w:eastAsia="Times New Roman" w:hAnsi="Times New Roman" w:cs="Times New Roman"/>
          <w:sz w:val="28"/>
          <w:szCs w:val="28"/>
        </w:rPr>
        <w:t>внутрижелудочкового</w:t>
      </w:r>
      <w:proofErr w:type="spellEnd"/>
      <w:r w:rsidRPr="005F296F">
        <w:rPr>
          <w:rFonts w:ascii="Times New Roman" w:eastAsia="Times New Roman" w:hAnsi="Times New Roman" w:cs="Times New Roman"/>
          <w:sz w:val="28"/>
          <w:szCs w:val="28"/>
        </w:rPr>
        <w:t xml:space="preserve"> кровоизлияния, демонстрируя AUC около 0,85 для предсказания неблагоприятного исхода (</w:t>
      </w:r>
      <w:proofErr w:type="spellStart"/>
      <w:r w:rsidRPr="005F296F">
        <w:rPr>
          <w:rFonts w:ascii="Times New Roman" w:eastAsia="Times New Roman" w:hAnsi="Times New Roman" w:cs="Times New Roman"/>
          <w:sz w:val="28"/>
          <w:szCs w:val="28"/>
        </w:rPr>
        <w:t>mRS</w:t>
      </w:r>
      <w:proofErr w:type="spellEnd"/>
      <w:r w:rsidRPr="005F296F">
        <w:rPr>
          <w:rFonts w:ascii="Times New Roman" w:eastAsia="Times New Roman" w:hAnsi="Times New Roman" w:cs="Times New Roman"/>
          <w:sz w:val="28"/>
          <w:szCs w:val="28"/>
        </w:rPr>
        <w:t xml:space="preserve"> 3</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6) через 90 дней [</w:t>
      </w:r>
      <w:r w:rsidR="003C6626" w:rsidRPr="005F296F">
        <w:rPr>
          <w:rFonts w:ascii="Times New Roman" w:eastAsia="Times New Roman" w:hAnsi="Times New Roman" w:cs="Times New Roman"/>
          <w:sz w:val="28"/>
          <w:szCs w:val="28"/>
          <w:lang w:val="ru-RU"/>
        </w:rPr>
        <w:t>95</w:t>
      </w:r>
      <w:r w:rsidRPr="005F296F">
        <w:rPr>
          <w:rFonts w:ascii="Times New Roman" w:eastAsia="Times New Roman" w:hAnsi="Times New Roman" w:cs="Times New Roman"/>
          <w:sz w:val="28"/>
          <w:szCs w:val="28"/>
        </w:rPr>
        <w:t xml:space="preserve">]. MICH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w:t>
      </w:r>
      <w:proofErr w:type="spellStart"/>
      <w:r w:rsidRPr="005F296F">
        <w:rPr>
          <w:rFonts w:ascii="Times New Roman" w:eastAsia="Times New Roman" w:hAnsi="Times New Roman" w:cs="Times New Roman"/>
          <w:sz w:val="28"/>
          <w:szCs w:val="28"/>
        </w:rPr>
        <w:t>Modified</w:t>
      </w:r>
      <w:proofErr w:type="spellEnd"/>
      <w:r w:rsidRPr="005F296F">
        <w:rPr>
          <w:rFonts w:ascii="Times New Roman" w:eastAsia="Times New Roman" w:hAnsi="Times New Roman" w:cs="Times New Roman"/>
          <w:sz w:val="28"/>
          <w:szCs w:val="28"/>
        </w:rPr>
        <w:t xml:space="preserve"> ICH </w:t>
      </w:r>
      <w:proofErr w:type="spellStart"/>
      <w:r w:rsidRPr="005F296F">
        <w:rPr>
          <w:rFonts w:ascii="Times New Roman" w:eastAsia="Times New Roman" w:hAnsi="Times New Roman" w:cs="Times New Roman"/>
          <w:sz w:val="28"/>
          <w:szCs w:val="28"/>
        </w:rPr>
        <w:t>Score</w:t>
      </w:r>
      <w:proofErr w:type="spellEnd"/>
      <w:r w:rsidRPr="005F296F">
        <w:rPr>
          <w:rFonts w:ascii="Times New Roman" w:eastAsia="Times New Roman" w:hAnsi="Times New Roman" w:cs="Times New Roman"/>
          <w:sz w:val="28"/>
          <w:szCs w:val="28"/>
        </w:rPr>
        <w:t xml:space="preserve">) представляет собой упрощенную версию, использующую уровень сознания по ШКГ, объем гематомы и наличие </w:t>
      </w:r>
      <w:proofErr w:type="spellStart"/>
      <w:r w:rsidRPr="005F296F">
        <w:rPr>
          <w:rFonts w:ascii="Times New Roman" w:eastAsia="Times New Roman" w:hAnsi="Times New Roman" w:cs="Times New Roman"/>
          <w:sz w:val="28"/>
          <w:szCs w:val="28"/>
        </w:rPr>
        <w:t>внутрижелудочкового</w:t>
      </w:r>
      <w:proofErr w:type="spellEnd"/>
      <w:r w:rsidRPr="005F296F">
        <w:rPr>
          <w:rFonts w:ascii="Times New Roman" w:eastAsia="Times New Roman" w:hAnsi="Times New Roman" w:cs="Times New Roman"/>
          <w:sz w:val="28"/>
          <w:szCs w:val="28"/>
        </w:rPr>
        <w:t xml:space="preserve"> распространения крови, с AUC около 0,79 для прогнозирования 30</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дневной летальности [</w:t>
      </w:r>
      <w:r w:rsidR="003C6626" w:rsidRPr="005F296F">
        <w:rPr>
          <w:rFonts w:ascii="Times New Roman" w:eastAsia="Times New Roman" w:hAnsi="Times New Roman" w:cs="Times New Roman"/>
          <w:sz w:val="28"/>
          <w:szCs w:val="28"/>
          <w:lang w:val="ru-RU"/>
        </w:rPr>
        <w:t>96</w:t>
      </w:r>
      <w:r w:rsidRPr="005F296F">
        <w:rPr>
          <w:rFonts w:ascii="Times New Roman" w:eastAsia="Times New Roman" w:hAnsi="Times New Roman" w:cs="Times New Roman"/>
          <w:sz w:val="28"/>
          <w:szCs w:val="28"/>
        </w:rPr>
        <w:t>].</w:t>
      </w:r>
    </w:p>
    <w:p w14:paraId="55E28AD8" w14:textId="4EDA8332" w:rsidR="003A6D88" w:rsidRPr="00E05B6A" w:rsidRDefault="003A6D88" w:rsidP="000B2D0B">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lang w:val="ru-RU"/>
        </w:rPr>
        <w:t xml:space="preserve">В последние годы для прогнозирования исходов ВК применяются модели машинного обучения. В исследовании </w:t>
      </w:r>
      <w:proofErr w:type="spellStart"/>
      <w:r w:rsidRPr="005F296F">
        <w:rPr>
          <w:rFonts w:ascii="Times New Roman" w:eastAsia="Times New Roman" w:hAnsi="Times New Roman" w:cs="Times New Roman"/>
          <w:sz w:val="28"/>
          <w:szCs w:val="28"/>
          <w:lang w:val="ru-RU"/>
        </w:rPr>
        <w:t>Pan</w:t>
      </w:r>
      <w:proofErr w:type="spellEnd"/>
      <w:r w:rsidRPr="005F296F">
        <w:rPr>
          <w:rFonts w:ascii="Times New Roman" w:eastAsia="Times New Roman" w:hAnsi="Times New Roman" w:cs="Times New Roman"/>
          <w:sz w:val="28"/>
          <w:szCs w:val="28"/>
          <w:lang w:val="ru-RU"/>
        </w:rPr>
        <w:t xml:space="preserve"> и соавторов (2025) на 380 пациентах сравнивались пять алгоритмов: метод опорных векторов (SVM), гауссовский наивный байесовский классификатор (GNB), комплементарный наивный байесовский классификатор (CNB), многослойный персептрон (MLP) и экстремальный градиентный </w:t>
      </w:r>
      <w:proofErr w:type="spellStart"/>
      <w:r w:rsidRPr="005F296F">
        <w:rPr>
          <w:rFonts w:ascii="Times New Roman" w:eastAsia="Times New Roman" w:hAnsi="Times New Roman" w:cs="Times New Roman"/>
          <w:sz w:val="28"/>
          <w:szCs w:val="28"/>
          <w:lang w:val="ru-RU"/>
        </w:rPr>
        <w:t>бустинг</w:t>
      </w:r>
      <w:proofErr w:type="spellEnd"/>
      <w:r w:rsidRPr="005F296F">
        <w:rPr>
          <w:rFonts w:ascii="Times New Roman" w:eastAsia="Times New Roman" w:hAnsi="Times New Roman" w:cs="Times New Roman"/>
          <w:sz w:val="28"/>
          <w:szCs w:val="28"/>
          <w:lang w:val="ru-RU"/>
        </w:rPr>
        <w:t xml:space="preserve"> (XGB). Наилучшие результаты показал XGB (AUC = 0,969), превзойдя ICH </w:t>
      </w:r>
      <w:proofErr w:type="spellStart"/>
      <w:r w:rsidRPr="005F296F">
        <w:rPr>
          <w:rFonts w:ascii="Times New Roman" w:eastAsia="Times New Roman" w:hAnsi="Times New Roman" w:cs="Times New Roman"/>
          <w:sz w:val="28"/>
          <w:szCs w:val="28"/>
          <w:lang w:val="ru-RU"/>
        </w:rPr>
        <w:t>Score</w:t>
      </w:r>
      <w:proofErr w:type="spellEnd"/>
      <w:r w:rsidRPr="005F296F">
        <w:rPr>
          <w:rFonts w:ascii="Times New Roman" w:eastAsia="Times New Roman" w:hAnsi="Times New Roman" w:cs="Times New Roman"/>
          <w:sz w:val="28"/>
          <w:szCs w:val="28"/>
          <w:lang w:val="ru-RU"/>
        </w:rPr>
        <w:t xml:space="preserve"> (0,874) и логистическую регрессию (0,849). Однако, как и традиционные шкалы, модели машинного обучения являются пост</w:t>
      </w:r>
      <w:r w:rsidR="005207F3" w:rsidRPr="005F296F">
        <w:rPr>
          <w:rFonts w:ascii="Times New Roman" w:eastAsia="Times New Roman" w:hAnsi="Times New Roman" w:cs="Times New Roman"/>
          <w:sz w:val="28"/>
          <w:szCs w:val="28"/>
          <w:lang w:val="ru-RU"/>
        </w:rPr>
        <w:t>-</w:t>
      </w:r>
      <w:r w:rsidRPr="005F296F">
        <w:rPr>
          <w:rFonts w:ascii="Times New Roman" w:eastAsia="Times New Roman" w:hAnsi="Times New Roman" w:cs="Times New Roman"/>
          <w:sz w:val="28"/>
          <w:szCs w:val="28"/>
          <w:lang w:val="ru-RU"/>
        </w:rPr>
        <w:t>событийными, требуют вычислительных ресурсов и сложны для интерпретации, что ограничивает их применение для первичной профилактики [</w:t>
      </w:r>
      <w:r w:rsidR="003C6626" w:rsidRPr="005F296F">
        <w:rPr>
          <w:rFonts w:ascii="Times New Roman" w:eastAsia="Times New Roman" w:hAnsi="Times New Roman" w:cs="Times New Roman"/>
          <w:sz w:val="28"/>
          <w:szCs w:val="28"/>
          <w:lang w:val="ru-RU"/>
        </w:rPr>
        <w:t>97</w:t>
      </w:r>
      <w:r w:rsidRPr="005F296F">
        <w:rPr>
          <w:rFonts w:ascii="Times New Roman" w:eastAsia="Times New Roman" w:hAnsi="Times New Roman" w:cs="Times New Roman"/>
          <w:sz w:val="28"/>
          <w:szCs w:val="28"/>
          <w:lang w:val="ru-RU"/>
        </w:rPr>
        <w:t>].</w:t>
      </w:r>
    </w:p>
    <w:p w14:paraId="3214B7B9" w14:textId="77777777" w:rsidR="004E527B" w:rsidRPr="005F296F" w:rsidRDefault="00335C2B" w:rsidP="000B2D0B">
      <w:pPr>
        <w:spacing w:after="0"/>
        <w:ind w:firstLine="708"/>
        <w:jc w:val="both"/>
        <w:rPr>
          <w:rFonts w:ascii="Times New Roman" w:eastAsia="Times New Roman" w:hAnsi="Times New Roman" w:cs="Times New Roman"/>
          <w:b/>
          <w:bCs/>
          <w:sz w:val="28"/>
          <w:szCs w:val="28"/>
        </w:rPr>
      </w:pPr>
      <w:r w:rsidRPr="005F296F">
        <w:rPr>
          <w:rFonts w:ascii="Times New Roman" w:eastAsia="Times New Roman" w:hAnsi="Times New Roman" w:cs="Times New Roman"/>
          <w:b/>
          <w:bCs/>
          <w:sz w:val="28"/>
          <w:szCs w:val="28"/>
        </w:rPr>
        <w:t>Ограничения существующих прогностических моделей</w:t>
      </w:r>
    </w:p>
    <w:p w14:paraId="5FD8F5C5" w14:textId="7777777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lastRenderedPageBreak/>
        <w:t>Несмотря на доказанную прогностическую ценность, все рассмотренные шкалы обладают фундаментальными ограничениями, которые делают их неприменимыми для задач первичной профилактики ВК.</w:t>
      </w:r>
    </w:p>
    <w:p w14:paraId="21595DEF" w14:textId="11DC6F57"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Первое ограничение</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пост</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 xml:space="preserve">событийный характер. </w:t>
      </w:r>
      <w:r w:rsidR="00EA4A5C" w:rsidRPr="005F296F">
        <w:rPr>
          <w:rFonts w:ascii="Times New Roman" w:eastAsia="Times New Roman" w:hAnsi="Times New Roman" w:cs="Times New Roman"/>
          <w:sz w:val="28"/>
          <w:szCs w:val="28"/>
          <w:lang w:val="ru-RU"/>
        </w:rPr>
        <w:t>Основные</w:t>
      </w:r>
      <w:r w:rsidRPr="005F296F">
        <w:rPr>
          <w:rFonts w:ascii="Times New Roman" w:eastAsia="Times New Roman" w:hAnsi="Times New Roman" w:cs="Times New Roman"/>
          <w:sz w:val="28"/>
          <w:szCs w:val="28"/>
        </w:rPr>
        <w:t xml:space="preserve"> существующие модели могут быть применены исключительно после того, как кровоизлияние уже произошло и диагноз верифицирован данными нейровизуализации [2</w:t>
      </w:r>
      <w:r w:rsidR="003C6626" w:rsidRPr="005F296F">
        <w:rPr>
          <w:rFonts w:ascii="Times New Roman" w:eastAsia="Times New Roman" w:hAnsi="Times New Roman" w:cs="Times New Roman"/>
          <w:sz w:val="28"/>
          <w:szCs w:val="28"/>
          <w:lang w:val="ru-RU"/>
        </w:rPr>
        <w:t>2</w:t>
      </w:r>
      <w:r w:rsidRPr="005F296F">
        <w:rPr>
          <w:rFonts w:ascii="Times New Roman" w:eastAsia="Times New Roman" w:hAnsi="Times New Roman" w:cs="Times New Roman"/>
          <w:sz w:val="28"/>
          <w:szCs w:val="28"/>
        </w:rPr>
        <w:t>, 2</w:t>
      </w:r>
      <w:r w:rsidR="003C6626" w:rsidRPr="005F296F">
        <w:rPr>
          <w:rFonts w:ascii="Times New Roman" w:eastAsia="Times New Roman" w:hAnsi="Times New Roman" w:cs="Times New Roman"/>
          <w:sz w:val="28"/>
          <w:szCs w:val="28"/>
          <w:lang w:val="ru-RU"/>
        </w:rPr>
        <w:t>3</w:t>
      </w:r>
      <w:r w:rsidRPr="005F296F">
        <w:rPr>
          <w:rFonts w:ascii="Times New Roman" w:eastAsia="Times New Roman" w:hAnsi="Times New Roman" w:cs="Times New Roman"/>
          <w:sz w:val="28"/>
          <w:szCs w:val="28"/>
        </w:rPr>
        <w:t xml:space="preserve">, </w:t>
      </w:r>
      <w:r w:rsidR="003C6626" w:rsidRPr="005F296F">
        <w:rPr>
          <w:rFonts w:ascii="Times New Roman" w:eastAsia="Times New Roman" w:hAnsi="Times New Roman" w:cs="Times New Roman"/>
          <w:sz w:val="28"/>
          <w:szCs w:val="28"/>
          <w:lang w:val="ru-RU"/>
        </w:rPr>
        <w:t>9</w:t>
      </w:r>
      <w:r w:rsidR="009B1A41">
        <w:rPr>
          <w:rFonts w:ascii="Times New Roman" w:eastAsia="Times New Roman" w:hAnsi="Times New Roman" w:cs="Times New Roman"/>
          <w:sz w:val="28"/>
          <w:szCs w:val="28"/>
          <w:lang w:val="ru-RU"/>
        </w:rPr>
        <w:t>2</w:t>
      </w:r>
      <w:r w:rsidR="005207F3" w:rsidRPr="005F296F">
        <w:rPr>
          <w:rFonts w:ascii="Times New Roman" w:eastAsia="Times New Roman" w:hAnsi="Times New Roman" w:cs="Times New Roman"/>
          <w:sz w:val="28"/>
          <w:szCs w:val="28"/>
        </w:rPr>
        <w:t>-</w:t>
      </w:r>
      <w:r w:rsidRPr="005F296F">
        <w:rPr>
          <w:rFonts w:ascii="Times New Roman" w:eastAsia="Times New Roman" w:hAnsi="Times New Roman" w:cs="Times New Roman"/>
          <w:sz w:val="28"/>
          <w:szCs w:val="28"/>
        </w:rPr>
        <w:t>9</w:t>
      </w:r>
      <w:r w:rsidR="003C6626" w:rsidRPr="005F296F">
        <w:rPr>
          <w:rFonts w:ascii="Times New Roman" w:eastAsia="Times New Roman" w:hAnsi="Times New Roman" w:cs="Times New Roman"/>
          <w:sz w:val="28"/>
          <w:szCs w:val="28"/>
          <w:lang w:val="ru-RU"/>
        </w:rPr>
        <w:t>6</w:t>
      </w:r>
      <w:r w:rsidRPr="005F296F">
        <w:rPr>
          <w:rFonts w:ascii="Times New Roman" w:eastAsia="Times New Roman" w:hAnsi="Times New Roman" w:cs="Times New Roman"/>
          <w:sz w:val="28"/>
          <w:szCs w:val="28"/>
        </w:rPr>
        <w:t>]. Они не позволяют выявить лиц с высоким риском развития ВК на доклиническом этапе.</w:t>
      </w:r>
    </w:p>
    <w:p w14:paraId="7C756BB8" w14:textId="51C4C569" w:rsidR="004E527B" w:rsidRPr="005F296F" w:rsidRDefault="00335C2B" w:rsidP="000B2D0B">
      <w:pPr>
        <w:spacing w:after="0"/>
        <w:ind w:firstLine="708"/>
        <w:jc w:val="both"/>
        <w:rPr>
          <w:rFonts w:ascii="Times New Roman" w:eastAsia="Times New Roman" w:hAnsi="Times New Roman" w:cs="Times New Roman"/>
          <w:sz w:val="28"/>
          <w:szCs w:val="28"/>
        </w:rPr>
      </w:pPr>
      <w:r w:rsidRPr="005F296F">
        <w:rPr>
          <w:rFonts w:ascii="Times New Roman" w:eastAsia="Times New Roman" w:hAnsi="Times New Roman" w:cs="Times New Roman"/>
          <w:sz w:val="28"/>
          <w:szCs w:val="28"/>
        </w:rPr>
        <w:t>Второе ограничение</w:t>
      </w:r>
      <w:r w:rsidR="005207F3" w:rsidRPr="005F296F">
        <w:rPr>
          <w:rFonts w:ascii="Times New Roman" w:eastAsia="Times New Roman" w:hAnsi="Times New Roman" w:cs="Times New Roman"/>
          <w:sz w:val="28"/>
          <w:szCs w:val="28"/>
          <w:lang w:val="ru-RU"/>
        </w:rPr>
        <w:t xml:space="preserve"> - </w:t>
      </w:r>
      <w:r w:rsidRPr="005F296F">
        <w:rPr>
          <w:rFonts w:ascii="Times New Roman" w:eastAsia="Times New Roman" w:hAnsi="Times New Roman" w:cs="Times New Roman"/>
          <w:sz w:val="28"/>
          <w:szCs w:val="28"/>
        </w:rPr>
        <w:t xml:space="preserve">отсутствие генетических маркеров. </w:t>
      </w:r>
      <w:r w:rsidR="00EA4A5C" w:rsidRPr="005F296F">
        <w:rPr>
          <w:rFonts w:ascii="Times New Roman" w:eastAsia="Times New Roman" w:hAnsi="Times New Roman" w:cs="Times New Roman"/>
          <w:sz w:val="28"/>
          <w:szCs w:val="28"/>
          <w:lang w:val="ru-RU"/>
        </w:rPr>
        <w:t xml:space="preserve">Основные </w:t>
      </w:r>
      <w:r w:rsidRPr="005F296F">
        <w:rPr>
          <w:rFonts w:ascii="Times New Roman" w:eastAsia="Times New Roman" w:hAnsi="Times New Roman" w:cs="Times New Roman"/>
          <w:sz w:val="28"/>
          <w:szCs w:val="28"/>
        </w:rPr>
        <w:t xml:space="preserve">из существующих прогностических шкал не </w:t>
      </w:r>
      <w:proofErr w:type="spellStart"/>
      <w:r w:rsidRPr="005F296F">
        <w:rPr>
          <w:rFonts w:ascii="Times New Roman" w:eastAsia="Times New Roman" w:hAnsi="Times New Roman" w:cs="Times New Roman"/>
          <w:sz w:val="28"/>
          <w:szCs w:val="28"/>
        </w:rPr>
        <w:t>интегриру</w:t>
      </w:r>
      <w:proofErr w:type="spellEnd"/>
      <w:r w:rsidR="00EA4A5C" w:rsidRPr="005F296F">
        <w:rPr>
          <w:rFonts w:ascii="Times New Roman" w:eastAsia="Times New Roman" w:hAnsi="Times New Roman" w:cs="Times New Roman"/>
          <w:sz w:val="28"/>
          <w:szCs w:val="28"/>
          <w:lang w:val="ru-RU"/>
        </w:rPr>
        <w:t>ю</w:t>
      </w:r>
      <w:r w:rsidRPr="005F296F">
        <w:rPr>
          <w:rFonts w:ascii="Times New Roman" w:eastAsia="Times New Roman" w:hAnsi="Times New Roman" w:cs="Times New Roman"/>
          <w:sz w:val="28"/>
          <w:szCs w:val="28"/>
        </w:rPr>
        <w:t xml:space="preserve">т данные о генетической предрасположенности к ВК, несмотря на накопленные данные о вкладе полиморфизмов генов </w:t>
      </w:r>
      <w:r w:rsidRPr="005F296F">
        <w:rPr>
          <w:rFonts w:ascii="Times New Roman" w:eastAsia="Times New Roman" w:hAnsi="Times New Roman" w:cs="Times New Roman"/>
          <w:i/>
          <w:iCs/>
          <w:sz w:val="28"/>
          <w:szCs w:val="28"/>
        </w:rPr>
        <w:t>COL4A1</w:t>
      </w:r>
      <w:r w:rsidRPr="005F296F">
        <w:rPr>
          <w:rFonts w:ascii="Times New Roman" w:eastAsia="Times New Roman" w:hAnsi="Times New Roman" w:cs="Times New Roman"/>
          <w:sz w:val="28"/>
          <w:szCs w:val="28"/>
        </w:rPr>
        <w:t xml:space="preserve"> и</w:t>
      </w:r>
      <w:r w:rsidRPr="005F296F">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5F296F">
        <w:rPr>
          <w:rFonts w:ascii="Times New Roman" w:eastAsia="Times New Roman" w:hAnsi="Times New Roman" w:cs="Times New Roman"/>
          <w:sz w:val="28"/>
          <w:szCs w:val="28"/>
        </w:rPr>
        <w:t>в патогенез церебральной микроангиопатии [</w:t>
      </w:r>
      <w:r w:rsidR="003C6626" w:rsidRPr="005F296F">
        <w:rPr>
          <w:rFonts w:ascii="Times New Roman" w:eastAsia="Times New Roman" w:hAnsi="Times New Roman" w:cs="Times New Roman"/>
          <w:sz w:val="28"/>
          <w:szCs w:val="28"/>
          <w:lang w:val="ru-RU"/>
        </w:rPr>
        <w:t>34</w:t>
      </w:r>
      <w:r w:rsidRPr="005F296F">
        <w:rPr>
          <w:rFonts w:ascii="Times New Roman" w:eastAsia="Times New Roman" w:hAnsi="Times New Roman" w:cs="Times New Roman"/>
          <w:sz w:val="28"/>
          <w:szCs w:val="28"/>
        </w:rPr>
        <w:t>].</w:t>
      </w:r>
    </w:p>
    <w:p w14:paraId="3FB26023" w14:textId="19A9BB27" w:rsidR="005F1F4A" w:rsidRPr="005F296F" w:rsidRDefault="00335C2B" w:rsidP="005F1F4A">
      <w:pPr>
        <w:spacing w:after="0"/>
        <w:ind w:firstLine="708"/>
        <w:jc w:val="both"/>
        <w:rPr>
          <w:rFonts w:ascii="Times New Roman" w:eastAsia="Times New Roman" w:hAnsi="Times New Roman" w:cs="Times New Roman"/>
          <w:sz w:val="28"/>
          <w:szCs w:val="28"/>
          <w:lang w:val="ru-RU"/>
        </w:rPr>
      </w:pPr>
      <w:r w:rsidRPr="005F296F">
        <w:rPr>
          <w:rFonts w:ascii="Times New Roman" w:eastAsia="Times New Roman" w:hAnsi="Times New Roman" w:cs="Times New Roman"/>
          <w:sz w:val="28"/>
          <w:szCs w:val="28"/>
        </w:rPr>
        <w:t>Сравнительная характеристика основных прогностических шкал для внутримозгового кровоизлияния</w:t>
      </w:r>
      <w:r w:rsidRPr="005F296F">
        <w:rPr>
          <w:rFonts w:ascii="Times New Roman" w:eastAsia="Times New Roman" w:hAnsi="Times New Roman" w:cs="Times New Roman"/>
          <w:sz w:val="28"/>
          <w:szCs w:val="28"/>
          <w:lang w:val="ru-RU"/>
        </w:rPr>
        <w:t xml:space="preserve"> </w:t>
      </w:r>
      <w:r w:rsidR="005158CF" w:rsidRPr="005F296F">
        <w:rPr>
          <w:rFonts w:ascii="Times New Roman" w:eastAsia="Times New Roman" w:hAnsi="Times New Roman" w:cs="Times New Roman"/>
          <w:sz w:val="28"/>
          <w:szCs w:val="28"/>
          <w:lang w:val="ru-RU"/>
        </w:rPr>
        <w:t>с данными внешней валидации на азиатской (китайской) популяции</w:t>
      </w:r>
      <w:r w:rsidR="005C4A6F">
        <w:rPr>
          <w:rFonts w:ascii="Times New Roman" w:eastAsia="Times New Roman" w:hAnsi="Times New Roman" w:cs="Times New Roman"/>
          <w:sz w:val="28"/>
          <w:szCs w:val="28"/>
          <w:lang w:val="ru-RU"/>
        </w:rPr>
        <w:t xml:space="preserve"> </w:t>
      </w:r>
      <w:r w:rsidR="005C4A6F" w:rsidRPr="005C4A6F">
        <w:rPr>
          <w:rFonts w:ascii="Times New Roman" w:eastAsia="Times New Roman" w:hAnsi="Times New Roman" w:cs="Times New Roman"/>
          <w:sz w:val="28"/>
          <w:szCs w:val="28"/>
          <w:lang w:val="ru-RU"/>
        </w:rPr>
        <w:t>[</w:t>
      </w:r>
      <w:r w:rsidR="005C4A6F">
        <w:rPr>
          <w:rFonts w:ascii="Times New Roman" w:eastAsia="Times New Roman" w:hAnsi="Times New Roman" w:cs="Times New Roman"/>
          <w:sz w:val="28"/>
          <w:szCs w:val="28"/>
          <w:lang w:val="ru-RU"/>
        </w:rPr>
        <w:t>9</w:t>
      </w:r>
      <w:r w:rsidR="009874A6">
        <w:rPr>
          <w:rFonts w:ascii="Times New Roman" w:eastAsia="Times New Roman" w:hAnsi="Times New Roman" w:cs="Times New Roman"/>
          <w:sz w:val="28"/>
          <w:szCs w:val="28"/>
          <w:lang w:val="ru-RU"/>
        </w:rPr>
        <w:t>4</w:t>
      </w:r>
      <w:r w:rsidR="005C4A6F" w:rsidRPr="005C4A6F">
        <w:rPr>
          <w:rFonts w:ascii="Times New Roman" w:eastAsia="Times New Roman" w:hAnsi="Times New Roman" w:cs="Times New Roman"/>
          <w:sz w:val="28"/>
          <w:szCs w:val="28"/>
          <w:lang w:val="ru-RU"/>
        </w:rPr>
        <w:t>]</w:t>
      </w:r>
      <w:r w:rsidR="005158CF" w:rsidRPr="005F296F">
        <w:rPr>
          <w:rFonts w:ascii="Times New Roman" w:eastAsia="Times New Roman" w:hAnsi="Times New Roman" w:cs="Times New Roman"/>
          <w:sz w:val="28"/>
          <w:szCs w:val="28"/>
          <w:lang w:val="ru-RU"/>
        </w:rPr>
        <w:t xml:space="preserve"> </w:t>
      </w:r>
      <w:r w:rsidRPr="005F296F">
        <w:rPr>
          <w:rFonts w:ascii="Times New Roman" w:eastAsia="Times New Roman" w:hAnsi="Times New Roman" w:cs="Times New Roman"/>
          <w:sz w:val="28"/>
          <w:szCs w:val="28"/>
        </w:rPr>
        <w:t>представлена в Таблице 3.</w:t>
      </w:r>
    </w:p>
    <w:p w14:paraId="391F06F1" w14:textId="77777777" w:rsidR="005F1F4A" w:rsidRPr="005F296F" w:rsidRDefault="005F1F4A" w:rsidP="005F1F4A">
      <w:pPr>
        <w:spacing w:after="0"/>
        <w:ind w:firstLine="708"/>
        <w:jc w:val="both"/>
        <w:rPr>
          <w:rFonts w:ascii="Times New Roman" w:eastAsia="Times New Roman" w:hAnsi="Times New Roman" w:cs="Times New Roman"/>
          <w:sz w:val="28"/>
          <w:szCs w:val="28"/>
          <w:lang w:val="ru-RU"/>
        </w:rPr>
      </w:pPr>
    </w:p>
    <w:p w14:paraId="765A186D" w14:textId="179E6B12" w:rsidR="004E527B" w:rsidRPr="00E05B6A" w:rsidRDefault="00335C2B" w:rsidP="005F1F4A">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3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Сравнительная характеристика основных прогностических шкал для внутримозгового кровоизлияния</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94"/>
        <w:gridCol w:w="4941"/>
        <w:gridCol w:w="1491"/>
        <w:gridCol w:w="1802"/>
      </w:tblGrid>
      <w:tr w:rsidR="006331C3" w:rsidRPr="000E286B" w14:paraId="42FA3222" w14:textId="77777777" w:rsidTr="0040231A">
        <w:trPr>
          <w:trHeight w:val="487"/>
          <w:tblHeader/>
        </w:trPr>
        <w:tc>
          <w:tcPr>
            <w:tcW w:w="724" w:type="pct"/>
            <w:tcMar>
              <w:top w:w="150" w:type="dxa"/>
              <w:left w:w="0" w:type="dxa"/>
              <w:bottom w:w="150" w:type="dxa"/>
              <w:right w:w="240" w:type="dxa"/>
            </w:tcMar>
            <w:vAlign w:val="center"/>
            <w:hideMark/>
          </w:tcPr>
          <w:p w14:paraId="714A0679"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Шкала</w:t>
            </w:r>
          </w:p>
        </w:tc>
        <w:tc>
          <w:tcPr>
            <w:tcW w:w="2566" w:type="pct"/>
            <w:tcMar>
              <w:top w:w="150" w:type="dxa"/>
              <w:left w:w="240" w:type="dxa"/>
              <w:bottom w:w="150" w:type="dxa"/>
              <w:right w:w="240" w:type="dxa"/>
            </w:tcMar>
            <w:vAlign w:val="center"/>
            <w:hideMark/>
          </w:tcPr>
          <w:p w14:paraId="3FE750FC"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Назначение / Основные компоненты</w:t>
            </w:r>
          </w:p>
        </w:tc>
        <w:tc>
          <w:tcPr>
            <w:tcW w:w="774" w:type="pct"/>
            <w:tcMar>
              <w:top w:w="150" w:type="dxa"/>
              <w:left w:w="240" w:type="dxa"/>
              <w:bottom w:w="150" w:type="dxa"/>
              <w:right w:w="240" w:type="dxa"/>
            </w:tcMar>
            <w:vAlign w:val="center"/>
            <w:hideMark/>
          </w:tcPr>
          <w:p w14:paraId="49E70E8B" w14:textId="77777777" w:rsidR="00622301"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AUC (неблаго</w:t>
            </w:r>
          </w:p>
          <w:p w14:paraId="028E6C26" w14:textId="6E7998C7" w:rsidR="006331C3"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приятный</w:t>
            </w:r>
          </w:p>
          <w:p w14:paraId="281AA54C" w14:textId="4C375A4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исход)</w:t>
            </w:r>
          </w:p>
        </w:tc>
        <w:tc>
          <w:tcPr>
            <w:tcW w:w="936" w:type="pct"/>
            <w:tcMar>
              <w:top w:w="150" w:type="dxa"/>
              <w:left w:w="240" w:type="dxa"/>
              <w:bottom w:w="150" w:type="dxa"/>
              <w:right w:w="240" w:type="dxa"/>
            </w:tcMar>
            <w:vAlign w:val="center"/>
            <w:hideMark/>
          </w:tcPr>
          <w:p w14:paraId="21440E9B"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AUC (смертность)</w:t>
            </w:r>
          </w:p>
        </w:tc>
      </w:tr>
      <w:tr w:rsidR="006331C3" w:rsidRPr="000E286B" w14:paraId="46E618EB" w14:textId="77777777" w:rsidTr="0040231A">
        <w:tc>
          <w:tcPr>
            <w:tcW w:w="724" w:type="pct"/>
            <w:tcMar>
              <w:top w:w="150" w:type="dxa"/>
              <w:left w:w="0" w:type="dxa"/>
              <w:bottom w:w="150" w:type="dxa"/>
              <w:right w:w="240" w:type="dxa"/>
            </w:tcMar>
            <w:vAlign w:val="center"/>
            <w:hideMark/>
          </w:tcPr>
          <w:p w14:paraId="1E8F20A3"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 xml:space="preserve">ICH </w:t>
            </w:r>
            <w:proofErr w:type="spellStart"/>
            <w:r w:rsidRPr="00E05B6A">
              <w:rPr>
                <w:rFonts w:ascii="Times New Roman" w:hAnsi="Times New Roman" w:cs="Times New Roman"/>
                <w:lang w:eastAsia="ru-RU"/>
              </w:rPr>
              <w:t>Score</w:t>
            </w:r>
            <w:proofErr w:type="spellEnd"/>
            <w:r w:rsidRPr="00E05B6A">
              <w:rPr>
                <w:rFonts w:ascii="Times New Roman" w:hAnsi="Times New Roman" w:cs="Times New Roman"/>
                <w:lang w:eastAsia="ru-RU"/>
              </w:rPr>
              <w:t xml:space="preserve"> (2001)</w:t>
            </w:r>
          </w:p>
        </w:tc>
        <w:tc>
          <w:tcPr>
            <w:tcW w:w="2566" w:type="pct"/>
            <w:tcMar>
              <w:top w:w="150" w:type="dxa"/>
              <w:left w:w="240" w:type="dxa"/>
              <w:bottom w:w="150" w:type="dxa"/>
              <w:right w:w="240" w:type="dxa"/>
            </w:tcMar>
            <w:vAlign w:val="center"/>
            <w:hideMark/>
          </w:tcPr>
          <w:p w14:paraId="73E3D5AB" w14:textId="3F5637F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30</w:t>
            </w:r>
            <w:r w:rsidR="005207F3" w:rsidRPr="00E05B6A">
              <w:rPr>
                <w:rFonts w:ascii="Times New Roman" w:hAnsi="Times New Roman" w:cs="Times New Roman"/>
                <w:lang w:eastAsia="ru-RU"/>
              </w:rPr>
              <w:t>-</w:t>
            </w:r>
            <w:r w:rsidRPr="00E05B6A">
              <w:rPr>
                <w:rFonts w:ascii="Times New Roman" w:hAnsi="Times New Roman" w:cs="Times New Roman"/>
                <w:lang w:eastAsia="ru-RU"/>
              </w:rPr>
              <w:t xml:space="preserve">дневная летальность: ШКГ + объём + ВЖК + возраст ≥80 + </w:t>
            </w:r>
            <w:proofErr w:type="spellStart"/>
            <w:r w:rsidRPr="00E05B6A">
              <w:rPr>
                <w:rFonts w:ascii="Times New Roman" w:hAnsi="Times New Roman" w:cs="Times New Roman"/>
                <w:lang w:eastAsia="ru-RU"/>
              </w:rPr>
              <w:t>инфратенториальная</w:t>
            </w:r>
            <w:proofErr w:type="spellEnd"/>
            <w:r w:rsidRPr="00E05B6A">
              <w:rPr>
                <w:rFonts w:ascii="Times New Roman" w:hAnsi="Times New Roman" w:cs="Times New Roman"/>
                <w:lang w:eastAsia="ru-RU"/>
              </w:rPr>
              <w:t xml:space="preserve"> локализация</w:t>
            </w:r>
          </w:p>
        </w:tc>
        <w:tc>
          <w:tcPr>
            <w:tcW w:w="774" w:type="pct"/>
            <w:tcMar>
              <w:top w:w="150" w:type="dxa"/>
              <w:left w:w="240" w:type="dxa"/>
              <w:bottom w:w="150" w:type="dxa"/>
              <w:right w:w="240" w:type="dxa"/>
            </w:tcMar>
            <w:vAlign w:val="center"/>
            <w:hideMark/>
          </w:tcPr>
          <w:p w14:paraId="0688F3C4" w14:textId="63F4FDFF" w:rsidR="00946B66" w:rsidRPr="00E05B6A" w:rsidRDefault="00946B66" w:rsidP="006331C3">
            <w:pPr>
              <w:pStyle w:val="aff7"/>
              <w:rPr>
                <w:rFonts w:ascii="Times New Roman" w:hAnsi="Times New Roman" w:cs="Times New Roman"/>
                <w:lang w:val="en-US" w:eastAsia="ru-RU"/>
              </w:rPr>
            </w:pPr>
            <w:r w:rsidRPr="00E05B6A">
              <w:rPr>
                <w:rFonts w:ascii="Times New Roman" w:hAnsi="Times New Roman" w:cs="Times New Roman"/>
                <w:lang w:eastAsia="ru-RU"/>
              </w:rPr>
              <w:t>0,77</w:t>
            </w:r>
          </w:p>
        </w:tc>
        <w:tc>
          <w:tcPr>
            <w:tcW w:w="936" w:type="pct"/>
            <w:tcMar>
              <w:top w:w="150" w:type="dxa"/>
              <w:left w:w="240" w:type="dxa"/>
              <w:bottom w:w="150" w:type="dxa"/>
              <w:right w:w="0" w:type="dxa"/>
            </w:tcMar>
            <w:vAlign w:val="center"/>
            <w:hideMark/>
          </w:tcPr>
          <w:p w14:paraId="4EFC5662" w14:textId="0CCCDF00"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0,81</w:t>
            </w:r>
          </w:p>
        </w:tc>
      </w:tr>
      <w:tr w:rsidR="006331C3" w:rsidRPr="000E286B" w14:paraId="1859355C" w14:textId="77777777" w:rsidTr="0040231A">
        <w:tc>
          <w:tcPr>
            <w:tcW w:w="724" w:type="pct"/>
            <w:tcMar>
              <w:top w:w="150" w:type="dxa"/>
              <w:left w:w="0" w:type="dxa"/>
              <w:bottom w:w="150" w:type="dxa"/>
              <w:right w:w="240" w:type="dxa"/>
            </w:tcMar>
            <w:vAlign w:val="center"/>
            <w:hideMark/>
          </w:tcPr>
          <w:p w14:paraId="02E4394E"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 xml:space="preserve">FUNC </w:t>
            </w:r>
            <w:proofErr w:type="spellStart"/>
            <w:r w:rsidRPr="00E05B6A">
              <w:rPr>
                <w:rFonts w:ascii="Times New Roman" w:hAnsi="Times New Roman" w:cs="Times New Roman"/>
                <w:lang w:eastAsia="ru-RU"/>
              </w:rPr>
              <w:t>Score</w:t>
            </w:r>
            <w:proofErr w:type="spellEnd"/>
            <w:r w:rsidRPr="00E05B6A">
              <w:rPr>
                <w:rFonts w:ascii="Times New Roman" w:hAnsi="Times New Roman" w:cs="Times New Roman"/>
                <w:lang w:eastAsia="ru-RU"/>
              </w:rPr>
              <w:t xml:space="preserve"> (2008)</w:t>
            </w:r>
          </w:p>
        </w:tc>
        <w:tc>
          <w:tcPr>
            <w:tcW w:w="2566" w:type="pct"/>
            <w:tcMar>
              <w:top w:w="150" w:type="dxa"/>
              <w:left w:w="240" w:type="dxa"/>
              <w:bottom w:w="150" w:type="dxa"/>
              <w:right w:w="240" w:type="dxa"/>
            </w:tcMar>
            <w:vAlign w:val="center"/>
            <w:hideMark/>
          </w:tcPr>
          <w:p w14:paraId="08772315" w14:textId="639E4A4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Исход через 90 дней (</w:t>
            </w:r>
            <w:proofErr w:type="spellStart"/>
            <w:r w:rsidRPr="00E05B6A">
              <w:rPr>
                <w:rFonts w:ascii="Times New Roman" w:hAnsi="Times New Roman" w:cs="Times New Roman"/>
                <w:lang w:eastAsia="ru-RU"/>
              </w:rPr>
              <w:t>mRS</w:t>
            </w:r>
            <w:proofErr w:type="spellEnd"/>
            <w:r w:rsidRPr="00E05B6A">
              <w:rPr>
                <w:rFonts w:ascii="Times New Roman" w:hAnsi="Times New Roman" w:cs="Times New Roman"/>
                <w:lang w:eastAsia="ru-RU"/>
              </w:rPr>
              <w:t xml:space="preserve"> 0</w:t>
            </w:r>
            <w:r w:rsidR="005207F3" w:rsidRPr="00E05B6A">
              <w:rPr>
                <w:rFonts w:ascii="Times New Roman" w:hAnsi="Times New Roman" w:cs="Times New Roman"/>
                <w:lang w:eastAsia="ru-RU"/>
              </w:rPr>
              <w:t>-</w:t>
            </w:r>
            <w:r w:rsidRPr="00E05B6A">
              <w:rPr>
                <w:rFonts w:ascii="Times New Roman" w:hAnsi="Times New Roman" w:cs="Times New Roman"/>
                <w:lang w:eastAsia="ru-RU"/>
              </w:rPr>
              <w:t>2): возраст + NIHSS + СД + локализация + объём</w:t>
            </w:r>
          </w:p>
        </w:tc>
        <w:tc>
          <w:tcPr>
            <w:tcW w:w="774" w:type="pct"/>
            <w:tcMar>
              <w:top w:w="150" w:type="dxa"/>
              <w:left w:w="240" w:type="dxa"/>
              <w:bottom w:w="150" w:type="dxa"/>
              <w:right w:w="240" w:type="dxa"/>
            </w:tcMar>
            <w:vAlign w:val="center"/>
            <w:hideMark/>
          </w:tcPr>
          <w:p w14:paraId="5D898384" w14:textId="71698CDF"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w:t>
            </w:r>
            <w:r w:rsidR="003C1D84" w:rsidRPr="00E05B6A">
              <w:rPr>
                <w:rFonts w:ascii="Times New Roman" w:hAnsi="Times New Roman" w:cs="Times New Roman"/>
                <w:lang w:eastAsia="ru-RU"/>
              </w:rPr>
              <w:t>3</w:t>
            </w:r>
          </w:p>
        </w:tc>
        <w:tc>
          <w:tcPr>
            <w:tcW w:w="936" w:type="pct"/>
            <w:tcMar>
              <w:top w:w="150" w:type="dxa"/>
              <w:left w:w="240" w:type="dxa"/>
              <w:bottom w:w="150" w:type="dxa"/>
              <w:right w:w="0" w:type="dxa"/>
            </w:tcMar>
            <w:vAlign w:val="center"/>
            <w:hideMark/>
          </w:tcPr>
          <w:p w14:paraId="7F875A32" w14:textId="4D059C92"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0,78</w:t>
            </w:r>
          </w:p>
        </w:tc>
      </w:tr>
      <w:tr w:rsidR="006331C3" w:rsidRPr="000E286B" w14:paraId="401BE5B5" w14:textId="77777777" w:rsidTr="0040231A">
        <w:tc>
          <w:tcPr>
            <w:tcW w:w="724" w:type="pct"/>
            <w:tcMar>
              <w:top w:w="150" w:type="dxa"/>
              <w:left w:w="0" w:type="dxa"/>
              <w:bottom w:w="150" w:type="dxa"/>
              <w:right w:w="240" w:type="dxa"/>
            </w:tcMar>
            <w:vAlign w:val="center"/>
            <w:hideMark/>
          </w:tcPr>
          <w:p w14:paraId="33459D4F"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 xml:space="preserve">MAX ICH </w:t>
            </w:r>
            <w:proofErr w:type="spellStart"/>
            <w:r w:rsidRPr="00E05B6A">
              <w:rPr>
                <w:rFonts w:ascii="Times New Roman" w:hAnsi="Times New Roman" w:cs="Times New Roman"/>
                <w:lang w:eastAsia="ru-RU"/>
              </w:rPr>
              <w:t>Score</w:t>
            </w:r>
            <w:proofErr w:type="spellEnd"/>
            <w:r w:rsidRPr="00E05B6A">
              <w:rPr>
                <w:rFonts w:ascii="Times New Roman" w:hAnsi="Times New Roman" w:cs="Times New Roman"/>
                <w:lang w:eastAsia="ru-RU"/>
              </w:rPr>
              <w:t xml:space="preserve"> (2017)</w:t>
            </w:r>
          </w:p>
        </w:tc>
        <w:tc>
          <w:tcPr>
            <w:tcW w:w="2566" w:type="pct"/>
            <w:tcMar>
              <w:top w:w="150" w:type="dxa"/>
              <w:left w:w="240" w:type="dxa"/>
              <w:bottom w:w="150" w:type="dxa"/>
              <w:right w:w="240" w:type="dxa"/>
            </w:tcMar>
            <w:vAlign w:val="center"/>
            <w:hideMark/>
          </w:tcPr>
          <w:p w14:paraId="10B0B845" w14:textId="1C3BC88A"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Неблагоприятный исход (</w:t>
            </w:r>
            <w:proofErr w:type="spellStart"/>
            <w:r w:rsidRPr="00E05B6A">
              <w:rPr>
                <w:rFonts w:ascii="Times New Roman" w:hAnsi="Times New Roman" w:cs="Times New Roman"/>
                <w:lang w:eastAsia="ru-RU"/>
              </w:rPr>
              <w:t>mRS</w:t>
            </w:r>
            <w:proofErr w:type="spellEnd"/>
            <w:r w:rsidRPr="00E05B6A">
              <w:rPr>
                <w:rFonts w:ascii="Times New Roman" w:hAnsi="Times New Roman" w:cs="Times New Roman"/>
                <w:lang w:eastAsia="ru-RU"/>
              </w:rPr>
              <w:t xml:space="preserve"> 4</w:t>
            </w:r>
            <w:r w:rsidR="005207F3" w:rsidRPr="00E05B6A">
              <w:rPr>
                <w:rFonts w:ascii="Times New Roman" w:hAnsi="Times New Roman" w:cs="Times New Roman"/>
                <w:lang w:eastAsia="ru-RU"/>
              </w:rPr>
              <w:t>-</w:t>
            </w:r>
            <w:r w:rsidRPr="00E05B6A">
              <w:rPr>
                <w:rFonts w:ascii="Times New Roman" w:hAnsi="Times New Roman" w:cs="Times New Roman"/>
                <w:lang w:eastAsia="ru-RU"/>
              </w:rPr>
              <w:t>6) с динамикой: NIHSS + возраст + ВЖК + антикоагулянты + объём</w:t>
            </w:r>
          </w:p>
        </w:tc>
        <w:tc>
          <w:tcPr>
            <w:tcW w:w="774" w:type="pct"/>
            <w:tcMar>
              <w:top w:w="150" w:type="dxa"/>
              <w:left w:w="240" w:type="dxa"/>
              <w:bottom w:w="150" w:type="dxa"/>
              <w:right w:w="240" w:type="dxa"/>
            </w:tcMar>
            <w:vAlign w:val="center"/>
            <w:hideMark/>
          </w:tcPr>
          <w:p w14:paraId="6699D700" w14:textId="0DEC464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c>
          <w:tcPr>
            <w:tcW w:w="936" w:type="pct"/>
            <w:tcMar>
              <w:top w:w="150" w:type="dxa"/>
              <w:left w:w="240" w:type="dxa"/>
              <w:bottom w:w="150" w:type="dxa"/>
              <w:right w:w="0" w:type="dxa"/>
            </w:tcMar>
            <w:vAlign w:val="center"/>
            <w:hideMark/>
          </w:tcPr>
          <w:p w14:paraId="36DA1416" w14:textId="7E28F2A9"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0,81</w:t>
            </w:r>
          </w:p>
        </w:tc>
      </w:tr>
      <w:tr w:rsidR="006331C3" w:rsidRPr="000E286B" w14:paraId="3044C2FA" w14:textId="77777777" w:rsidTr="0040231A">
        <w:tc>
          <w:tcPr>
            <w:tcW w:w="724" w:type="pct"/>
            <w:tcMar>
              <w:top w:w="150" w:type="dxa"/>
              <w:left w:w="0" w:type="dxa"/>
              <w:bottom w:w="150" w:type="dxa"/>
              <w:right w:w="240" w:type="dxa"/>
            </w:tcMar>
            <w:vAlign w:val="center"/>
            <w:hideMark/>
          </w:tcPr>
          <w:p w14:paraId="50D40117" w14:textId="73B4EFA3"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ICH</w:t>
            </w:r>
            <w:r w:rsidR="005207F3" w:rsidRPr="00E05B6A">
              <w:rPr>
                <w:rFonts w:ascii="Times New Roman" w:hAnsi="Times New Roman" w:cs="Times New Roman"/>
                <w:lang w:eastAsia="ru-RU"/>
              </w:rPr>
              <w:t>-</w:t>
            </w:r>
            <w:r w:rsidRPr="00E05B6A">
              <w:rPr>
                <w:rFonts w:ascii="Times New Roman" w:hAnsi="Times New Roman" w:cs="Times New Roman"/>
                <w:lang w:eastAsia="ru-RU"/>
              </w:rPr>
              <w:t>FOS (2014)</w:t>
            </w:r>
          </w:p>
        </w:tc>
        <w:tc>
          <w:tcPr>
            <w:tcW w:w="2566" w:type="pct"/>
            <w:tcMar>
              <w:top w:w="150" w:type="dxa"/>
              <w:left w:w="240" w:type="dxa"/>
              <w:bottom w:w="150" w:type="dxa"/>
              <w:right w:w="240" w:type="dxa"/>
            </w:tcMar>
            <w:vAlign w:val="center"/>
            <w:hideMark/>
          </w:tcPr>
          <w:p w14:paraId="703AA05A" w14:textId="447479E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Функциональный исход (</w:t>
            </w:r>
            <w:proofErr w:type="spellStart"/>
            <w:r w:rsidRPr="00E05B6A">
              <w:rPr>
                <w:rFonts w:ascii="Times New Roman" w:hAnsi="Times New Roman" w:cs="Times New Roman"/>
                <w:lang w:eastAsia="ru-RU"/>
              </w:rPr>
              <w:t>mRS</w:t>
            </w:r>
            <w:proofErr w:type="spellEnd"/>
            <w:r w:rsidRPr="00E05B6A">
              <w:rPr>
                <w:rFonts w:ascii="Times New Roman" w:hAnsi="Times New Roman" w:cs="Times New Roman"/>
                <w:lang w:eastAsia="ru-RU"/>
              </w:rPr>
              <w:t xml:space="preserve"> 3</w:t>
            </w:r>
            <w:r w:rsidR="005207F3" w:rsidRPr="00E05B6A">
              <w:rPr>
                <w:rFonts w:ascii="Times New Roman" w:hAnsi="Times New Roman" w:cs="Times New Roman"/>
                <w:lang w:eastAsia="ru-RU"/>
              </w:rPr>
              <w:t>-</w:t>
            </w:r>
            <w:r w:rsidRPr="00E05B6A">
              <w:rPr>
                <w:rFonts w:ascii="Times New Roman" w:hAnsi="Times New Roman" w:cs="Times New Roman"/>
                <w:lang w:eastAsia="ru-RU"/>
              </w:rPr>
              <w:t>6): возраст + NIHSS + ШКГ + глюкоза + объём + ВЖК</w:t>
            </w:r>
          </w:p>
        </w:tc>
        <w:tc>
          <w:tcPr>
            <w:tcW w:w="774" w:type="pct"/>
            <w:tcMar>
              <w:top w:w="150" w:type="dxa"/>
              <w:left w:w="240" w:type="dxa"/>
              <w:bottom w:w="150" w:type="dxa"/>
              <w:right w:w="240" w:type="dxa"/>
            </w:tcMar>
            <w:vAlign w:val="center"/>
            <w:hideMark/>
          </w:tcPr>
          <w:p w14:paraId="14268419" w14:textId="0DB7239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0,85</w:t>
            </w:r>
          </w:p>
        </w:tc>
        <w:tc>
          <w:tcPr>
            <w:tcW w:w="936" w:type="pct"/>
            <w:tcMar>
              <w:top w:w="150" w:type="dxa"/>
              <w:left w:w="240" w:type="dxa"/>
              <w:bottom w:w="150" w:type="dxa"/>
              <w:right w:w="0" w:type="dxa"/>
            </w:tcMar>
            <w:vAlign w:val="center"/>
            <w:hideMark/>
          </w:tcPr>
          <w:p w14:paraId="24A68009" w14:textId="763C42AE"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r>
      <w:tr w:rsidR="0041006F" w:rsidRPr="000E286B" w14:paraId="6227093A" w14:textId="77777777" w:rsidTr="0040231A">
        <w:tc>
          <w:tcPr>
            <w:tcW w:w="724" w:type="pct"/>
            <w:tcMar>
              <w:top w:w="150" w:type="dxa"/>
              <w:left w:w="0" w:type="dxa"/>
              <w:bottom w:w="150" w:type="dxa"/>
              <w:right w:w="240" w:type="dxa"/>
            </w:tcMar>
            <w:vAlign w:val="center"/>
            <w:hideMark/>
          </w:tcPr>
          <w:p w14:paraId="3B6848FA" w14:textId="01F58694" w:rsidR="00946B66" w:rsidRPr="00E05B6A" w:rsidRDefault="00946B66" w:rsidP="006331C3">
            <w:pPr>
              <w:pStyle w:val="aff7"/>
              <w:rPr>
                <w:rFonts w:ascii="Times New Roman" w:hAnsi="Times New Roman" w:cs="Times New Roman"/>
                <w:lang w:eastAsia="ru-RU"/>
              </w:rPr>
            </w:pPr>
            <w:proofErr w:type="spellStart"/>
            <w:r w:rsidRPr="00E05B6A">
              <w:rPr>
                <w:rFonts w:ascii="Times New Roman" w:hAnsi="Times New Roman" w:cs="Times New Roman"/>
                <w:lang w:eastAsia="ru-RU"/>
              </w:rPr>
              <w:t>Essen</w:t>
            </w:r>
            <w:proofErr w:type="spellEnd"/>
            <w:r w:rsidR="005207F3" w:rsidRPr="00E05B6A">
              <w:rPr>
                <w:rFonts w:ascii="Times New Roman" w:hAnsi="Times New Roman" w:cs="Times New Roman"/>
                <w:lang w:eastAsia="ru-RU"/>
              </w:rPr>
              <w:t>-</w:t>
            </w:r>
            <w:r w:rsidRPr="00E05B6A">
              <w:rPr>
                <w:rFonts w:ascii="Times New Roman" w:hAnsi="Times New Roman" w:cs="Times New Roman"/>
                <w:lang w:eastAsia="ru-RU"/>
              </w:rPr>
              <w:t>ICH (2014)</w:t>
            </w:r>
          </w:p>
        </w:tc>
        <w:tc>
          <w:tcPr>
            <w:tcW w:w="2566" w:type="pct"/>
            <w:tcMar>
              <w:top w:w="150" w:type="dxa"/>
              <w:left w:w="240" w:type="dxa"/>
              <w:bottom w:w="150" w:type="dxa"/>
              <w:right w:w="240" w:type="dxa"/>
            </w:tcMar>
            <w:vAlign w:val="center"/>
            <w:hideMark/>
          </w:tcPr>
          <w:p w14:paraId="2AC47956"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Функциональный исход: возраст + NIHSS + уровень сознания</w:t>
            </w:r>
          </w:p>
        </w:tc>
        <w:tc>
          <w:tcPr>
            <w:tcW w:w="774" w:type="pct"/>
            <w:tcMar>
              <w:top w:w="150" w:type="dxa"/>
              <w:left w:w="240" w:type="dxa"/>
              <w:bottom w:w="150" w:type="dxa"/>
              <w:right w:w="240" w:type="dxa"/>
            </w:tcMar>
            <w:vAlign w:val="center"/>
            <w:hideMark/>
          </w:tcPr>
          <w:p w14:paraId="4E6F9BE7" w14:textId="4D76EC0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0,84</w:t>
            </w:r>
          </w:p>
        </w:tc>
        <w:tc>
          <w:tcPr>
            <w:tcW w:w="936" w:type="pct"/>
            <w:tcMar>
              <w:top w:w="150" w:type="dxa"/>
              <w:left w:w="240" w:type="dxa"/>
              <w:bottom w:w="150" w:type="dxa"/>
              <w:right w:w="0" w:type="dxa"/>
            </w:tcMar>
            <w:vAlign w:val="center"/>
            <w:hideMark/>
          </w:tcPr>
          <w:p w14:paraId="2ABCC795" w14:textId="517FA8AB"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0,83</w:t>
            </w:r>
          </w:p>
        </w:tc>
      </w:tr>
      <w:tr w:rsidR="0041006F" w:rsidRPr="000E286B" w14:paraId="723624A7" w14:textId="77777777" w:rsidTr="0040231A">
        <w:tc>
          <w:tcPr>
            <w:tcW w:w="724" w:type="pct"/>
            <w:tcMar>
              <w:top w:w="150" w:type="dxa"/>
              <w:left w:w="0" w:type="dxa"/>
              <w:bottom w:w="150" w:type="dxa"/>
              <w:right w:w="240" w:type="dxa"/>
            </w:tcMar>
            <w:vAlign w:val="center"/>
            <w:hideMark/>
          </w:tcPr>
          <w:p w14:paraId="148E61FF" w14:textId="77777777"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 xml:space="preserve">MICH </w:t>
            </w:r>
            <w:proofErr w:type="spellStart"/>
            <w:r w:rsidRPr="00E05B6A">
              <w:rPr>
                <w:rFonts w:ascii="Times New Roman" w:hAnsi="Times New Roman" w:cs="Times New Roman"/>
                <w:lang w:eastAsia="ru-RU"/>
              </w:rPr>
              <w:t>Score</w:t>
            </w:r>
            <w:proofErr w:type="spellEnd"/>
          </w:p>
        </w:tc>
        <w:tc>
          <w:tcPr>
            <w:tcW w:w="2566" w:type="pct"/>
            <w:tcMar>
              <w:top w:w="150" w:type="dxa"/>
              <w:left w:w="240" w:type="dxa"/>
              <w:bottom w:w="150" w:type="dxa"/>
              <w:right w:w="240" w:type="dxa"/>
            </w:tcMar>
            <w:vAlign w:val="center"/>
            <w:hideMark/>
          </w:tcPr>
          <w:p w14:paraId="35521F9F" w14:textId="4B9802A0" w:rsidR="00946B66" w:rsidRPr="00E05B6A" w:rsidRDefault="00946B66" w:rsidP="00622301">
            <w:pPr>
              <w:rPr>
                <w:rFonts w:ascii="Times New Roman" w:hAnsi="Times New Roman" w:cs="Times New Roman"/>
              </w:rPr>
            </w:pPr>
            <w:r w:rsidRPr="00E05B6A">
              <w:rPr>
                <w:rFonts w:ascii="Times New Roman" w:hAnsi="Times New Roman" w:cs="Times New Roman"/>
              </w:rPr>
              <w:t>Летальность: ШКГ + объём + ВЖК/гидроцефалия</w:t>
            </w:r>
            <w:r w:rsidR="0041006F" w:rsidRPr="00F149C4">
              <w:rPr>
                <w:rFonts w:ascii="Times New Roman" w:hAnsi="Times New Roman" w:cs="Times New Roman"/>
              </w:rPr>
              <w:t xml:space="preserve"> </w:t>
            </w:r>
          </w:p>
        </w:tc>
        <w:tc>
          <w:tcPr>
            <w:tcW w:w="774" w:type="pct"/>
            <w:tcMar>
              <w:top w:w="150" w:type="dxa"/>
              <w:left w:w="240" w:type="dxa"/>
              <w:bottom w:w="150" w:type="dxa"/>
              <w:right w:w="240" w:type="dxa"/>
            </w:tcMar>
            <w:vAlign w:val="center"/>
            <w:hideMark/>
          </w:tcPr>
          <w:p w14:paraId="2A93E224" w14:textId="0AAD2E45"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0,77</w:t>
            </w:r>
          </w:p>
        </w:tc>
        <w:tc>
          <w:tcPr>
            <w:tcW w:w="936" w:type="pct"/>
            <w:tcMar>
              <w:top w:w="150" w:type="dxa"/>
              <w:left w:w="240" w:type="dxa"/>
              <w:bottom w:w="150" w:type="dxa"/>
              <w:right w:w="0" w:type="dxa"/>
            </w:tcMar>
            <w:vAlign w:val="center"/>
            <w:hideMark/>
          </w:tcPr>
          <w:p w14:paraId="06574E95" w14:textId="1A52BC6D" w:rsidR="00946B66" w:rsidRPr="00E05B6A" w:rsidRDefault="00946B66" w:rsidP="006331C3">
            <w:pPr>
              <w:pStyle w:val="aff7"/>
              <w:rPr>
                <w:rFonts w:ascii="Times New Roman" w:hAnsi="Times New Roman" w:cs="Times New Roman"/>
                <w:lang w:eastAsia="ru-RU"/>
              </w:rPr>
            </w:pPr>
            <w:r w:rsidRPr="00E05B6A">
              <w:rPr>
                <w:rFonts w:ascii="Times New Roman" w:hAnsi="Times New Roman" w:cs="Times New Roman"/>
                <w:lang w:eastAsia="ru-RU"/>
              </w:rPr>
              <w:t>0,79</w:t>
            </w:r>
          </w:p>
        </w:tc>
      </w:tr>
    </w:tbl>
    <w:p w14:paraId="2ECC0A5C" w14:textId="77777777" w:rsidR="0040231A" w:rsidRDefault="0040231A">
      <w:pPr>
        <w:rPr>
          <w:rFonts w:ascii="Times New Roman" w:hAnsi="Times New Roman" w:cs="Times New Roman"/>
          <w:lang w:val="ru-RU"/>
        </w:rPr>
      </w:pPr>
    </w:p>
    <w:p w14:paraId="4409E978" w14:textId="6F586FF5" w:rsidR="0040231A" w:rsidRPr="0040231A" w:rsidRDefault="0040231A">
      <w:pPr>
        <w:rPr>
          <w:rFonts w:ascii="Times New Roman" w:hAnsi="Times New Roman" w:cs="Times New Roman"/>
          <w:lang w:val="ru-RU"/>
        </w:rPr>
      </w:pPr>
      <w:r w:rsidRPr="0040231A">
        <w:rPr>
          <w:rFonts w:ascii="Times New Roman" w:hAnsi="Times New Roman" w:cs="Times New Roman"/>
          <w:lang w:val="ru-RU"/>
        </w:rPr>
        <w:lastRenderedPageBreak/>
        <w:t>Продолжение Таблицы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4"/>
        <w:gridCol w:w="4960"/>
        <w:gridCol w:w="1452"/>
        <w:gridCol w:w="1802"/>
      </w:tblGrid>
      <w:tr w:rsidR="0041006F" w:rsidRPr="000E286B" w14:paraId="6D44E254" w14:textId="77777777" w:rsidTr="00622301">
        <w:tc>
          <w:tcPr>
            <w:tcW w:w="734" w:type="pct"/>
            <w:tcMar>
              <w:top w:w="150" w:type="dxa"/>
              <w:left w:w="0" w:type="dxa"/>
              <w:bottom w:w="150" w:type="dxa"/>
              <w:right w:w="240" w:type="dxa"/>
            </w:tcMar>
            <w:vAlign w:val="center"/>
            <w:hideMark/>
          </w:tcPr>
          <w:p w14:paraId="496EC779" w14:textId="6C3DCACC"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ICH</w:t>
            </w:r>
            <w:r w:rsidR="005207F3" w:rsidRPr="00E05B6A">
              <w:rPr>
                <w:rFonts w:ascii="Times New Roman" w:hAnsi="Times New Roman" w:cs="Times New Roman"/>
              </w:rPr>
              <w:t>-</w:t>
            </w:r>
            <w:r w:rsidRPr="00E05B6A">
              <w:rPr>
                <w:rFonts w:ascii="Times New Roman" w:hAnsi="Times New Roman" w:cs="Times New Roman"/>
              </w:rPr>
              <w:t>GS</w:t>
            </w:r>
          </w:p>
        </w:tc>
        <w:tc>
          <w:tcPr>
            <w:tcW w:w="2576" w:type="pct"/>
            <w:tcMar>
              <w:top w:w="150" w:type="dxa"/>
              <w:left w:w="240" w:type="dxa"/>
              <w:bottom w:w="150" w:type="dxa"/>
              <w:right w:w="240" w:type="dxa"/>
            </w:tcMar>
            <w:vAlign w:val="center"/>
            <w:hideMark/>
          </w:tcPr>
          <w:p w14:paraId="39E75435" w14:textId="77777777"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Исход: возраст + ШКГ + локализация + объём</w:t>
            </w:r>
          </w:p>
        </w:tc>
        <w:tc>
          <w:tcPr>
            <w:tcW w:w="754" w:type="pct"/>
            <w:tcMar>
              <w:top w:w="150" w:type="dxa"/>
              <w:left w:w="240" w:type="dxa"/>
              <w:bottom w:w="150" w:type="dxa"/>
              <w:right w:w="240" w:type="dxa"/>
            </w:tcMar>
            <w:vAlign w:val="center"/>
            <w:hideMark/>
          </w:tcPr>
          <w:p w14:paraId="7A965AA1" w14:textId="3DB4210A"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0,80</w:t>
            </w:r>
          </w:p>
        </w:tc>
        <w:tc>
          <w:tcPr>
            <w:tcW w:w="936" w:type="pct"/>
            <w:tcMar>
              <w:top w:w="150" w:type="dxa"/>
              <w:left w:w="240" w:type="dxa"/>
              <w:bottom w:w="150" w:type="dxa"/>
              <w:right w:w="0" w:type="dxa"/>
            </w:tcMar>
            <w:vAlign w:val="center"/>
            <w:hideMark/>
          </w:tcPr>
          <w:p w14:paraId="751FC979" w14:textId="39EFD209" w:rsidR="00946B66" w:rsidRPr="00E05B6A" w:rsidRDefault="00946B66" w:rsidP="006331C3">
            <w:pPr>
              <w:pStyle w:val="aff7"/>
              <w:rPr>
                <w:rFonts w:ascii="Times New Roman" w:hAnsi="Times New Roman" w:cs="Times New Roman"/>
              </w:rPr>
            </w:pPr>
            <w:r w:rsidRPr="00E05B6A">
              <w:rPr>
                <w:rFonts w:ascii="Times New Roman" w:hAnsi="Times New Roman" w:cs="Times New Roman"/>
              </w:rPr>
              <w:t>0,82</w:t>
            </w:r>
          </w:p>
        </w:tc>
      </w:tr>
      <w:tr w:rsidR="005F296F" w:rsidRPr="005F296F" w14:paraId="605D415C" w14:textId="77777777" w:rsidTr="00E05B6A">
        <w:trPr>
          <w:trHeight w:val="72"/>
        </w:trPr>
        <w:tc>
          <w:tcPr>
            <w:tcW w:w="5000" w:type="pct"/>
            <w:gridSpan w:val="4"/>
            <w:tcMar>
              <w:top w:w="150" w:type="dxa"/>
              <w:left w:w="0" w:type="dxa"/>
              <w:bottom w:w="150" w:type="dxa"/>
              <w:right w:w="240" w:type="dxa"/>
            </w:tcMar>
            <w:vAlign w:val="center"/>
          </w:tcPr>
          <w:p w14:paraId="7310A37F" w14:textId="1AA7C831" w:rsidR="00946B66" w:rsidRPr="00E05B6A" w:rsidRDefault="006331C3" w:rsidP="006331C3">
            <w:pPr>
              <w:pStyle w:val="aff7"/>
              <w:rPr>
                <w:rFonts w:ascii="Times New Roman" w:hAnsi="Times New Roman" w:cs="Times New Roman"/>
              </w:rPr>
            </w:pPr>
            <w:r>
              <w:rPr>
                <w:rFonts w:ascii="Times New Roman" w:hAnsi="Times New Roman" w:cs="Times New Roman"/>
              </w:rPr>
              <w:t xml:space="preserve">           </w:t>
            </w:r>
            <w:r w:rsidR="00946B66"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946B66" w:rsidRPr="00E05B6A">
              <w:rPr>
                <w:rFonts w:ascii="Times New Roman" w:hAnsi="Times New Roman" w:cs="Times New Roman"/>
              </w:rPr>
              <w:t xml:space="preserve"> Составлено по источникам [2</w:t>
            </w:r>
            <w:r w:rsidR="003C6626" w:rsidRPr="00E05B6A">
              <w:rPr>
                <w:rFonts w:ascii="Times New Roman" w:hAnsi="Times New Roman" w:cs="Times New Roman"/>
              </w:rPr>
              <w:t>2</w:t>
            </w:r>
            <w:r w:rsidR="00946B66" w:rsidRPr="00E05B6A">
              <w:rPr>
                <w:rFonts w:ascii="Times New Roman" w:hAnsi="Times New Roman" w:cs="Times New Roman"/>
              </w:rPr>
              <w:t>, 2</w:t>
            </w:r>
            <w:r w:rsidR="003C6626" w:rsidRPr="00E05B6A">
              <w:rPr>
                <w:rFonts w:ascii="Times New Roman" w:hAnsi="Times New Roman" w:cs="Times New Roman"/>
              </w:rPr>
              <w:t>3</w:t>
            </w:r>
            <w:r w:rsidR="00946B66" w:rsidRPr="00E05B6A">
              <w:rPr>
                <w:rFonts w:ascii="Times New Roman" w:hAnsi="Times New Roman" w:cs="Times New Roman"/>
              </w:rPr>
              <w:t xml:space="preserve">, </w:t>
            </w:r>
            <w:r w:rsidR="005C4A6F">
              <w:rPr>
                <w:rFonts w:ascii="Times New Roman" w:hAnsi="Times New Roman" w:cs="Times New Roman"/>
              </w:rPr>
              <w:t>9</w:t>
            </w:r>
            <w:r w:rsidR="009B1A41">
              <w:rPr>
                <w:rFonts w:ascii="Times New Roman" w:hAnsi="Times New Roman" w:cs="Times New Roman"/>
              </w:rPr>
              <w:t>2</w:t>
            </w:r>
            <w:r w:rsidR="005C4A6F">
              <w:rPr>
                <w:rFonts w:ascii="Times New Roman" w:hAnsi="Times New Roman" w:cs="Times New Roman"/>
              </w:rPr>
              <w:t>-9</w:t>
            </w:r>
            <w:r w:rsidR="009874A6">
              <w:rPr>
                <w:rFonts w:ascii="Times New Roman" w:hAnsi="Times New Roman" w:cs="Times New Roman"/>
              </w:rPr>
              <w:t>4</w:t>
            </w:r>
            <w:r w:rsidR="00946B66" w:rsidRPr="00E05B6A">
              <w:rPr>
                <w:rFonts w:ascii="Times New Roman" w:hAnsi="Times New Roman" w:cs="Times New Roman"/>
              </w:rPr>
              <w:t>]</w:t>
            </w:r>
            <w:r w:rsidR="000E286B">
              <w:rPr>
                <w:rFonts w:ascii="Times New Roman" w:hAnsi="Times New Roman" w:cs="Times New Roman"/>
              </w:rPr>
              <w:t xml:space="preserve">. </w:t>
            </w:r>
            <w:r w:rsidR="000E286B" w:rsidRPr="00DB672F">
              <w:rPr>
                <w:rFonts w:ascii="Times New Roman" w:hAnsi="Times New Roman" w:cs="Times New Roman"/>
              </w:rPr>
              <w:t>Все шкалы - пост-событийные, без генетических маркеров, не для первичной профилактики</w:t>
            </w:r>
          </w:p>
        </w:tc>
      </w:tr>
    </w:tbl>
    <w:p w14:paraId="6606CEBF" w14:textId="77777777" w:rsidR="004E527B" w:rsidRPr="00786F95" w:rsidRDefault="004E527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p>
    <w:p w14:paraId="1688CDF1" w14:textId="7AACA54E" w:rsidR="00287B1D" w:rsidRPr="00786F95" w:rsidRDefault="00287B1D"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Наряду с пост</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событийными шкалами, в последние годы предпринимаются попытки разработки </w:t>
      </w:r>
      <w:proofErr w:type="spellStart"/>
      <w:r w:rsidRPr="00786F95">
        <w:rPr>
          <w:rFonts w:ascii="Times New Roman" w:eastAsia="Times New Roman" w:hAnsi="Times New Roman" w:cs="Times New Roman"/>
          <w:sz w:val="28"/>
          <w:szCs w:val="28"/>
          <w:lang w:val="ru-RU"/>
        </w:rPr>
        <w:t>дособытийных</w:t>
      </w:r>
      <w:proofErr w:type="spellEnd"/>
      <w:r w:rsidRPr="00786F95">
        <w:rPr>
          <w:rFonts w:ascii="Times New Roman" w:eastAsia="Times New Roman" w:hAnsi="Times New Roman" w:cs="Times New Roman"/>
          <w:sz w:val="28"/>
          <w:szCs w:val="28"/>
          <w:lang w:val="ru-RU"/>
        </w:rPr>
        <w:t xml:space="preserve"> инструментов для стратификации риска развития ВК. Первое направление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шкалы на основе классических факторов риска, такие как оценка кумулятивного артериального давления, улучшающая реклассификацию риска ВК на 5 лет [</w:t>
      </w:r>
      <w:r w:rsidR="00D94430" w:rsidRPr="00786F95">
        <w:rPr>
          <w:rFonts w:ascii="Times New Roman" w:eastAsia="Times New Roman" w:hAnsi="Times New Roman" w:cs="Times New Roman"/>
          <w:sz w:val="28"/>
          <w:szCs w:val="28"/>
          <w:lang w:val="ru-RU"/>
        </w:rPr>
        <w:t>98</w:t>
      </w:r>
      <w:r w:rsidRPr="00786F95">
        <w:rPr>
          <w:rFonts w:ascii="Times New Roman" w:eastAsia="Times New Roman" w:hAnsi="Times New Roman" w:cs="Times New Roman"/>
          <w:sz w:val="28"/>
          <w:szCs w:val="28"/>
          <w:lang w:val="ru-RU"/>
        </w:rPr>
        <w:t>], или узкоспециализированные шкалы для пациентов на антитромботической терапии (MICON</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ICH) [</w:t>
      </w:r>
      <w:r w:rsidR="00D94430" w:rsidRPr="00786F95">
        <w:rPr>
          <w:rFonts w:ascii="Times New Roman" w:eastAsia="Times New Roman" w:hAnsi="Times New Roman" w:cs="Times New Roman"/>
          <w:sz w:val="28"/>
          <w:szCs w:val="28"/>
          <w:lang w:val="ru-RU"/>
        </w:rPr>
        <w:t>99</w:t>
      </w:r>
      <w:r w:rsidRPr="00786F95">
        <w:rPr>
          <w:rFonts w:ascii="Times New Roman" w:eastAsia="Times New Roman" w:hAnsi="Times New Roman" w:cs="Times New Roman"/>
          <w:sz w:val="28"/>
          <w:szCs w:val="28"/>
          <w:lang w:val="ru-RU"/>
        </w:rPr>
        <w:t xml:space="preserve">]. Наиболее перспективным является включение генетических маркеров. </w:t>
      </w:r>
      <w:proofErr w:type="spellStart"/>
      <w:r w:rsidRPr="00786F95">
        <w:rPr>
          <w:rFonts w:ascii="Times New Roman" w:eastAsia="Times New Roman" w:hAnsi="Times New Roman" w:cs="Times New Roman"/>
          <w:sz w:val="28"/>
          <w:szCs w:val="28"/>
          <w:lang w:val="ru-RU"/>
        </w:rPr>
        <w:t>Miserlis</w:t>
      </w:r>
      <w:proofErr w:type="spellEnd"/>
      <w:r w:rsidRPr="00786F95">
        <w:rPr>
          <w:rFonts w:ascii="Times New Roman" w:eastAsia="Times New Roman" w:hAnsi="Times New Roman" w:cs="Times New Roman"/>
          <w:sz w:val="28"/>
          <w:szCs w:val="28"/>
          <w:lang w:val="ru-RU"/>
        </w:rPr>
        <w:t xml:space="preserve"> и соавторы (2023) разработали мета</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геномную шкалу риска (</w:t>
      </w:r>
      <w:proofErr w:type="spellStart"/>
      <w:r w:rsidRPr="00786F95">
        <w:rPr>
          <w:rFonts w:ascii="Times New Roman" w:eastAsia="Times New Roman" w:hAnsi="Times New Roman" w:cs="Times New Roman"/>
          <w:sz w:val="28"/>
          <w:szCs w:val="28"/>
          <w:lang w:val="ru-RU"/>
        </w:rPr>
        <w:t>metaGRS</w:t>
      </w:r>
      <w:proofErr w:type="spellEnd"/>
      <w:r w:rsidRPr="00786F95">
        <w:rPr>
          <w:rFonts w:ascii="Times New Roman" w:eastAsia="Times New Roman" w:hAnsi="Times New Roman" w:cs="Times New Roman"/>
          <w:sz w:val="28"/>
          <w:szCs w:val="28"/>
          <w:lang w:val="ru-RU"/>
        </w:rPr>
        <w:t xml:space="preserve">) на основе 2,6 млн вариантов, которая в </w:t>
      </w:r>
      <w:proofErr w:type="spellStart"/>
      <w:r w:rsidRPr="00786F95">
        <w:rPr>
          <w:rFonts w:ascii="Times New Roman" w:eastAsia="Times New Roman" w:hAnsi="Times New Roman" w:cs="Times New Roman"/>
          <w:sz w:val="28"/>
          <w:szCs w:val="28"/>
          <w:lang w:val="ru-RU"/>
        </w:rPr>
        <w:t>валидационной</w:t>
      </w:r>
      <w:proofErr w:type="spellEnd"/>
      <w:r w:rsidRPr="00786F95">
        <w:rPr>
          <w:rFonts w:ascii="Times New Roman" w:eastAsia="Times New Roman" w:hAnsi="Times New Roman" w:cs="Times New Roman"/>
          <w:sz w:val="28"/>
          <w:szCs w:val="28"/>
          <w:lang w:val="ru-RU"/>
        </w:rPr>
        <w:t xml:space="preserve"> выборке (842 случая) была ассоциирована с повышением вероятности ВК на 31% (OR = 1,31) и улучшила дискриминацию незначительно: c</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индекс 0,686 → 0,695 (Δ = +0,009)</w:t>
      </w:r>
      <w:r w:rsidR="00EA4A5C" w:rsidRPr="00E05B6A">
        <w:rPr>
          <w:rFonts w:ascii="Times New Roman" w:hAnsi="Times New Roman" w:cs="Times New Roman"/>
        </w:rPr>
        <w:t xml:space="preserve"> </w:t>
      </w:r>
      <w:r w:rsidR="00EA4A5C" w:rsidRPr="00786F95">
        <w:rPr>
          <w:rFonts w:ascii="Times New Roman" w:eastAsia="Times New Roman" w:hAnsi="Times New Roman" w:cs="Times New Roman"/>
          <w:sz w:val="28"/>
          <w:szCs w:val="28"/>
          <w:lang w:val="ru-RU"/>
        </w:rPr>
        <w:t>[</w:t>
      </w:r>
      <w:r w:rsidR="00D94430" w:rsidRPr="00786F95">
        <w:rPr>
          <w:rFonts w:ascii="Times New Roman" w:eastAsia="Times New Roman" w:hAnsi="Times New Roman" w:cs="Times New Roman"/>
          <w:sz w:val="28"/>
          <w:szCs w:val="28"/>
          <w:lang w:val="ru-RU"/>
        </w:rPr>
        <w:t>100</w:t>
      </w:r>
      <w:r w:rsidR="00EA4A5C"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Однако все перечисленные </w:t>
      </w:r>
      <w:proofErr w:type="spellStart"/>
      <w:r w:rsidRPr="00786F95">
        <w:rPr>
          <w:rFonts w:ascii="Times New Roman" w:eastAsia="Times New Roman" w:hAnsi="Times New Roman" w:cs="Times New Roman"/>
          <w:sz w:val="28"/>
          <w:szCs w:val="28"/>
          <w:lang w:val="ru-RU"/>
        </w:rPr>
        <w:t>дособытийные</w:t>
      </w:r>
      <w:proofErr w:type="spellEnd"/>
      <w:r w:rsidRPr="00786F95">
        <w:rPr>
          <w:rFonts w:ascii="Times New Roman" w:eastAsia="Times New Roman" w:hAnsi="Times New Roman" w:cs="Times New Roman"/>
          <w:sz w:val="28"/>
          <w:szCs w:val="28"/>
          <w:lang w:val="ru-RU"/>
        </w:rPr>
        <w:t xml:space="preserve"> модели разработаны на популяциях европейского происхождения</w:t>
      </w:r>
      <w:r w:rsidR="00EA4A5C" w:rsidRPr="00786F95">
        <w:rPr>
          <w:rFonts w:ascii="Times New Roman" w:eastAsia="Times New Roman" w:hAnsi="Times New Roman" w:cs="Times New Roman"/>
          <w:sz w:val="28"/>
          <w:szCs w:val="28"/>
          <w:lang w:val="ru-RU"/>
        </w:rPr>
        <w:t>.</w:t>
      </w:r>
    </w:p>
    <w:p w14:paraId="7813AD00" w14:textId="04D631C7" w:rsidR="005F1F4A" w:rsidRPr="00786F95" w:rsidRDefault="00EA4A5C"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Таким образом, основные существующие прогностические модели для ВК являются пост</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событийными, не содержат генетических маркеров и разработаны на европейских когортах. Для казахской популяции отсутствуют данные о частотах аллелей полиморфизмов гена </w:t>
      </w:r>
      <w:r w:rsidR="00E05B6A">
        <w:rPr>
          <w:rFonts w:ascii="Times New Roman" w:eastAsia="Times New Roman" w:hAnsi="Times New Roman" w:cs="Times New Roman"/>
          <w:sz w:val="28"/>
          <w:szCs w:val="28"/>
          <w:lang w:val="ru-RU"/>
        </w:rPr>
        <w:t xml:space="preserve">COL4A2 </w:t>
      </w:r>
      <w:r w:rsidRPr="00786F95">
        <w:rPr>
          <w:rFonts w:ascii="Times New Roman" w:eastAsia="Times New Roman" w:hAnsi="Times New Roman" w:cs="Times New Roman"/>
          <w:sz w:val="28"/>
          <w:szCs w:val="28"/>
          <w:lang w:val="ru-RU"/>
        </w:rPr>
        <w:t>(rs9515199, rs9521732, rs9521733) и их ассоциации с риском ВК, не проведена количественная оценка вклада основных модифицируемых факторов риска, а также отсутствуют популяционно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специфичные прогностические алгоритмы для первичной профилактики. Заполнение этих пробелов является целью настоящего исследования.</w:t>
      </w:r>
    </w:p>
    <w:p w14:paraId="25E0DEF9" w14:textId="21402D14" w:rsidR="004E527B" w:rsidRPr="00786F95" w:rsidRDefault="00232715" w:rsidP="000120EF">
      <w:pPr>
        <w:pageBreakBefore/>
        <w:pBdr>
          <w:top w:val="nil"/>
          <w:left w:val="nil"/>
          <w:bottom w:val="nil"/>
          <w:right w:val="nil"/>
          <w:between w:val="nil"/>
        </w:pBdr>
        <w:spacing w:after="0"/>
        <w:ind w:firstLine="709"/>
        <w:jc w:val="center"/>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2 МАТЕРИАЛЫ И МЕТОДЫ ИССЛЕДОВАНИЯ</w:t>
      </w:r>
    </w:p>
    <w:p w14:paraId="3ED6C79B" w14:textId="77777777" w:rsidR="005F1F4A" w:rsidRPr="00786F95" w:rsidRDefault="005F1F4A" w:rsidP="005F1F4A">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p>
    <w:p w14:paraId="50B45448" w14:textId="77777777" w:rsidR="004E527B" w:rsidRPr="00786F95" w:rsidRDefault="005F1F4A" w:rsidP="00232715">
      <w:pPr>
        <w:pBdr>
          <w:top w:val="nil"/>
          <w:left w:val="nil"/>
          <w:bottom w:val="nil"/>
          <w:right w:val="nil"/>
          <w:between w:val="nil"/>
        </w:pBdr>
        <w:spacing w:after="0"/>
        <w:ind w:firstLine="708"/>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2.1 Дизайн исследования</w:t>
      </w:r>
    </w:p>
    <w:p w14:paraId="3746AA14" w14:textId="77777777" w:rsidR="00541E71"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Исследование выполнено в два этапа (Рисунок 2). </w:t>
      </w:r>
    </w:p>
    <w:p w14:paraId="360BF78B" w14:textId="77777777" w:rsidR="00541E71" w:rsidRDefault="00541E71"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3112393B" w14:textId="764AFE55"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6CCECAF1" wp14:editId="45FA2C10">
            <wp:extent cx="5577840" cy="3756660"/>
            <wp:effectExtent l="0" t="0" r="381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9"/>
                    <a:srcRect l="2767" t="7548" r="790" b="5905"/>
                    <a:stretch>
                      <a:fillRect/>
                    </a:stretch>
                  </pic:blipFill>
                  <pic:spPr bwMode="auto">
                    <a:xfrm>
                      <a:off x="0" y="0"/>
                      <a:ext cx="5578704" cy="3757242"/>
                    </a:xfrm>
                    <a:prstGeom prst="rect">
                      <a:avLst/>
                    </a:prstGeom>
                    <a:ln>
                      <a:noFill/>
                    </a:ln>
                    <a:extLst>
                      <a:ext uri="{53640926-AAD7-44D8-BBD7-CCE9431645EC}">
                        <a14:shadowObscured xmlns:a14="http://schemas.microsoft.com/office/drawing/2010/main"/>
                      </a:ext>
                    </a:extLst>
                  </pic:spPr>
                </pic:pic>
              </a:graphicData>
            </a:graphic>
          </wp:inline>
        </w:drawing>
      </w:r>
    </w:p>
    <w:p w14:paraId="232A5591" w14:textId="34865451" w:rsidR="004E527B" w:rsidRPr="00786F95" w:rsidRDefault="00335C2B" w:rsidP="005F1F4A">
      <w:pPr>
        <w:pBdr>
          <w:top w:val="nil"/>
          <w:left w:val="nil"/>
          <w:bottom w:val="nil"/>
          <w:right w:val="nil"/>
          <w:between w:val="nil"/>
        </w:pBd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Рисунок 2</w:t>
      </w:r>
      <w:r w:rsidR="005207F3"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Дизайн исследования</w:t>
      </w:r>
    </w:p>
    <w:p w14:paraId="2A2159F1" w14:textId="77777777" w:rsidR="00EC2818" w:rsidRPr="00786F95" w:rsidRDefault="00EC2818" w:rsidP="000B2D0B">
      <w:pPr>
        <w:pBdr>
          <w:top w:val="nil"/>
          <w:left w:val="nil"/>
          <w:bottom w:val="nil"/>
          <w:right w:val="nil"/>
          <w:between w:val="nil"/>
        </w:pBdr>
        <w:spacing w:after="0"/>
        <w:ind w:firstLine="708"/>
        <w:rPr>
          <w:rFonts w:ascii="Times New Roman" w:eastAsia="Times New Roman" w:hAnsi="Times New Roman" w:cs="Times New Roman"/>
          <w:sz w:val="28"/>
          <w:szCs w:val="28"/>
          <w:lang w:val="ru-RU"/>
        </w:rPr>
      </w:pPr>
    </w:p>
    <w:p w14:paraId="5C844A37" w14:textId="28405099" w:rsidR="004E527B" w:rsidRPr="00786F95" w:rsidRDefault="00EC2818"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Первый этап</w:t>
      </w:r>
      <w:r w:rsidR="005207F3"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ретроспективное эпидемиологическое исследование расширенной когорты пациентов с внутримозговым кровоизлиянием (ВК) в Карагандинской области за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годы (n=1657) с анализом половых, возрастных и этнических характеристик заболеваемости и летальности. Второй этап</w:t>
      </w:r>
      <w:r w:rsidR="005207F3"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клиническое обсервационное исследование по дизайну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контроль» (n=327) (2020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2021 год), включавшее три последовательные фазы: 1.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эпидемиологическую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сбор и анализ медицинских, социальных и демографических факторов риска; 2. молекулярно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генетическую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выделение ДНК, генотипирование трех SNP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(rs9521732, rs9521733, rs9515199); 3. аналитическую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статистическая обработка, разработка и валидация прогностического алгоритма.</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Включение пациентов в основное исследование проводилось с октября 2020 по октябрь 2021 года после завершения острого периода заболевания. Диагноз спонтанного ВК установлен в соответствии с клиническими протоколами Министерства здравоохранения Республики Казахстан на основании данных компьютерной томографии (КТ) или магнитно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резонансной томографии (МРТ) головного мозга.</w:t>
      </w:r>
    </w:p>
    <w:p w14:paraId="528AFDE4" w14:textId="4C3E9699" w:rsidR="00CD7669" w:rsidRPr="00E05B6A" w:rsidRDefault="00CD7669"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Определение случая для эпидемиологической когорты. В эпидемиологическую когорту (n=1657) включались пациенты в возрасте 18 лет </w:t>
      </w:r>
      <w:r w:rsidRPr="00786F95">
        <w:rPr>
          <w:rFonts w:ascii="Times New Roman" w:eastAsia="Times New Roman" w:hAnsi="Times New Roman" w:cs="Times New Roman"/>
          <w:sz w:val="28"/>
          <w:szCs w:val="28"/>
          <w:lang w:val="ru-RU"/>
        </w:rPr>
        <w:lastRenderedPageBreak/>
        <w:t>и старше, госпитализированные с диагнозом, кодированным по МКБ</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10 рубрикой I61 (подрубрики I61.0</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I61.9). Отбор проводился по кодам основного диагноза. Использованная рубрика по определению не включает кровоизлияния травматического генеза (S06), субарахноидальные кровоизлияния (I60), а также нетравматические субдуральные и эпидуральные кровоизлияния (I62). Дополнительное исключение вторичных внутримозговых кровоизлияний (вследствие разрыва артериовенозной мальформации, на фоне опухоли головного мозга или антикоагулянтной терапии) на данном этапе не проводилось; такое исключение применялось только при формировании основной группы клинико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генетического исследования (раздел 2.2).</w:t>
      </w:r>
    </w:p>
    <w:p w14:paraId="5A200DC0" w14:textId="4660C4F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Первичной конечной точкой являлся факт верифицированного спонтанного ВК. Вторичными конечными точками</w:t>
      </w:r>
      <w:r w:rsidR="005207F3"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 xml:space="preserve">анализ модифицируемых и </w:t>
      </w:r>
      <w:proofErr w:type="spellStart"/>
      <w:r w:rsidRPr="00786F95">
        <w:rPr>
          <w:rFonts w:ascii="Times New Roman" w:eastAsia="Times New Roman" w:hAnsi="Times New Roman" w:cs="Times New Roman"/>
          <w:sz w:val="28"/>
          <w:szCs w:val="28"/>
        </w:rPr>
        <w:t>немодифицируемых</w:t>
      </w:r>
      <w:proofErr w:type="spellEnd"/>
      <w:r w:rsidRPr="00786F95">
        <w:rPr>
          <w:rFonts w:ascii="Times New Roman" w:eastAsia="Times New Roman" w:hAnsi="Times New Roman" w:cs="Times New Roman"/>
          <w:sz w:val="28"/>
          <w:szCs w:val="28"/>
        </w:rPr>
        <w:t xml:space="preserve"> факторов риска ВК, ассоциация полиморфизмов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с риском развития ВК и разработка прогностического алгоритма.</w:t>
      </w:r>
    </w:p>
    <w:p w14:paraId="1ABC5C90"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737C3AC" w14:textId="77777777" w:rsidR="004E527B" w:rsidRPr="00786F95" w:rsidRDefault="00232715" w:rsidP="00232715">
      <w:pPr>
        <w:pBdr>
          <w:top w:val="nil"/>
          <w:left w:val="nil"/>
          <w:bottom w:val="nil"/>
          <w:right w:val="nil"/>
          <w:between w:val="nil"/>
        </w:pBdr>
        <w:spacing w:after="0"/>
        <w:ind w:firstLine="709"/>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2.2 Критерии включения и исключения пациентов</w:t>
      </w:r>
    </w:p>
    <w:p w14:paraId="415A82A3" w14:textId="23509C11"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Основная группа (n=162). Критерии включения: наличие спонтанного ВК, подтвержденного данными нейровизуализации (КТ или МРТ); этническая принадлежность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 (не менее двух поколений прямых предков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родителей и бабушек/дедушек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казахской национальности); возраст старше 18 лет; подписанное информированное согласие.</w:t>
      </w:r>
    </w:p>
    <w:p w14:paraId="4852894C"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Критерии исключения: травматический генез ВК; ВК вследствие разрыва аневризмы или артериовенозной мальформации; ВК на фоне опухоли головного мозга; ВК, ассоциированный с антикоагулянтной терапией (вторичные ВК); наличие тяжелых аутоиммунных заболеваний; отказ от участия. Исключение вторичных ВК выполнено для обеспечения гомогенности выборки и изучения именно спорадических первичных ВК.</w:t>
      </w:r>
    </w:p>
    <w:p w14:paraId="2169F989" w14:textId="667FEB6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Контрольная группа (n=165). Критерии включения: отсутствие в анамнезе инсультов (ишемических или геморрагических); отсутствие опухолей головного мозга; отсутствие аутоиммунных заболеваний; отсутствие врожденных пороков развития; этническая принадлежность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казах (аналогично основной группе); возраст старше 18 лет; подписанное информированное согласие.</w:t>
      </w:r>
    </w:p>
    <w:p w14:paraId="7996B6D6"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Критерии исключения: наличие любого из вышеперечисленных состояний; отказ от участия.</w:t>
      </w:r>
    </w:p>
    <w:p w14:paraId="25F1272E" w14:textId="77777777" w:rsidR="00232715" w:rsidRPr="00786F95" w:rsidRDefault="00232715" w:rsidP="000B2D0B">
      <w:pPr>
        <w:pBdr>
          <w:top w:val="nil"/>
          <w:left w:val="nil"/>
          <w:bottom w:val="nil"/>
          <w:right w:val="nil"/>
          <w:between w:val="nil"/>
        </w:pBdr>
        <w:spacing w:after="0"/>
        <w:ind w:firstLine="708"/>
        <w:jc w:val="center"/>
        <w:rPr>
          <w:rFonts w:ascii="Times New Roman" w:eastAsia="Times New Roman" w:hAnsi="Times New Roman" w:cs="Times New Roman"/>
          <w:sz w:val="28"/>
          <w:szCs w:val="28"/>
          <w:lang w:val="ru-RU"/>
        </w:rPr>
      </w:pPr>
    </w:p>
    <w:p w14:paraId="2F78D7DE"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2.3 Этические аспекты исследования</w:t>
      </w:r>
    </w:p>
    <w:p w14:paraId="49FE366A" w14:textId="4B875D41"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Исследование одобрено Локальным этическим комитетом НАО «Медицинский университет Караганды» (протокол № 57 от 19 июня 2020 г.</w:t>
      </w:r>
      <w:r w:rsidRPr="00786F95">
        <w:rPr>
          <w:rFonts w:ascii="Times New Roman" w:eastAsia="Times New Roman" w:hAnsi="Times New Roman" w:cs="Times New Roman"/>
          <w:sz w:val="28"/>
          <w:szCs w:val="28"/>
          <w:lang w:val="ru-RU"/>
        </w:rPr>
        <w:t>, протокол № 11 03.06.26</w:t>
      </w:r>
      <w:r w:rsidRPr="00786F95">
        <w:rPr>
          <w:rFonts w:ascii="Times New Roman" w:eastAsia="Times New Roman" w:hAnsi="Times New Roman" w:cs="Times New Roman"/>
          <w:sz w:val="28"/>
          <w:szCs w:val="28"/>
        </w:rPr>
        <w:t xml:space="preserve">). От каждого участника (или его законного представителя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при нарушении сознания у пациентов с ВК) получено письменное информированное согласие на участие в исследовании и обработку персональных данных. Исследование выполнено в соответствии с принципами Хельсинкской декларации Всемирной медицинской ассоциации (1964 г. с </w:t>
      </w:r>
      <w:r w:rsidRPr="00786F95">
        <w:rPr>
          <w:rFonts w:ascii="Times New Roman" w:eastAsia="Times New Roman" w:hAnsi="Times New Roman" w:cs="Times New Roman"/>
          <w:sz w:val="28"/>
          <w:szCs w:val="28"/>
        </w:rPr>
        <w:lastRenderedPageBreak/>
        <w:t>последующими дополнениями, включая редакцию Форталеза, 2013 г.). Исследование поддержано грантом Министерства науки и высшего образования Республики Казахстан (ИРН № AP08957527, №225/ГФ</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22 от 12 ноября 2020 г.).</w:t>
      </w:r>
    </w:p>
    <w:p w14:paraId="387A6763"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ADD0380"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2.4 Клиническое обследование и сбор данных</w:t>
      </w:r>
    </w:p>
    <w:p w14:paraId="1BDC2ABB"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У всех участников исследования (основной и контрольной групп) собирали демографические данные (возраст, пол, этническую принадлежность) и модифицируемые факторы риска с использованием опроса, анкетирования и анализа медицинской документации.</w:t>
      </w:r>
    </w:p>
    <w:p w14:paraId="68600A9E"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Модифицируемые факторы риска определяли следующим образом:</w:t>
      </w:r>
    </w:p>
    <w:p w14:paraId="47844290" w14:textId="6D78047C" w:rsidR="004E527B" w:rsidRPr="00E05B6A" w:rsidRDefault="000120EF"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Артериальная гипертензия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наличие подтвержденного диагноза и/или регулярный прием антигипертензивных препаратов;</w:t>
      </w:r>
    </w:p>
    <w:p w14:paraId="37FA6F1F" w14:textId="070EA60F"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Сахарный диабет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наличие подтвержденного диагноза;</w:t>
      </w:r>
    </w:p>
    <w:p w14:paraId="1D85C5D1" w14:textId="1191B3DF"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Употребление алкоголя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среднее/тяжелое (≥4 стандартных доз в сутки или эпизодическое массивное употребление); дополнительно проводилось исследование крови на ГГТП</w:t>
      </w:r>
      <w:r w:rsidR="003C1D84" w:rsidRPr="00E05B6A">
        <w:rPr>
          <w:rFonts w:ascii="Times New Roman" w:eastAsia="Times New Roman" w:hAnsi="Times New Roman" w:cs="Times New Roman"/>
          <w:sz w:val="28"/>
          <w:szCs w:val="28"/>
          <w:lang w:val="ru-RU"/>
        </w:rPr>
        <w:t>;</w:t>
      </w:r>
    </w:p>
    <w:p w14:paraId="30029654" w14:textId="1810EA30"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Курение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курит на момент ВК</w:t>
      </w:r>
      <w:r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rPr>
        <w:t xml:space="preserve"> в анамнезе (прекращение менее чем за 5 лет до включения в исследование)</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или нет;</w:t>
      </w:r>
    </w:p>
    <w:p w14:paraId="6E4DDF37" w14:textId="3B16ED03" w:rsidR="004E527B" w:rsidRPr="00E05B6A" w:rsidRDefault="00335C2B" w:rsidP="00E05B6A">
      <w:pPr>
        <w:pStyle w:val="aff6"/>
        <w:numPr>
          <w:ilvl w:val="0"/>
          <w:numId w:val="16"/>
        </w:num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Ожирение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индекс массы тела ≥ 30 кг/м².</w:t>
      </w:r>
    </w:p>
    <w:p w14:paraId="3C7944DB" w14:textId="77777777"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Для пациентов основной группы дополнительно регистрировали </w:t>
      </w:r>
      <w:proofErr w:type="spellStart"/>
      <w:r w:rsidRPr="00786F95">
        <w:rPr>
          <w:rFonts w:ascii="Times New Roman" w:eastAsia="Times New Roman" w:hAnsi="Times New Roman" w:cs="Times New Roman"/>
          <w:sz w:val="28"/>
          <w:szCs w:val="28"/>
        </w:rPr>
        <w:t>нейровизуализационные</w:t>
      </w:r>
      <w:proofErr w:type="spellEnd"/>
      <w:r w:rsidRPr="00786F95">
        <w:rPr>
          <w:rFonts w:ascii="Times New Roman" w:eastAsia="Times New Roman" w:hAnsi="Times New Roman" w:cs="Times New Roman"/>
          <w:sz w:val="28"/>
          <w:szCs w:val="28"/>
        </w:rPr>
        <w:t xml:space="preserve"> характеристики по данным КТ/МРТ: локализацию гематомы (глубокое/лобарное/мозжечок/ствол) и объем гематомы (по формуле АВС/2, см³). </w:t>
      </w:r>
    </w:p>
    <w:p w14:paraId="1353536A" w14:textId="77777777" w:rsidR="00232715" w:rsidRPr="00786F95" w:rsidRDefault="00232715"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7EB3B26A" w14:textId="798F4FF9"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2.5 Молекулярно</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генетическое исследование</w:t>
      </w:r>
    </w:p>
    <w:p w14:paraId="6E38C191"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Забор и хранение биологического материала. Венозную кровь отбирали в объёме 5 мл в вакуумные пробирки, содержащие ЭДТА в качестве антикоагулянта. Образцы цельной крови до выделения ДНК хранили при температуре 4 °C не более 24 часов.</w:t>
      </w:r>
    </w:p>
    <w:p w14:paraId="1266D290"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Выделение и оценка качества геномной ДНК. Выделение геномной ДНК проводили с использованием набора </w:t>
      </w:r>
      <w:proofErr w:type="spellStart"/>
      <w:r w:rsidRPr="00DA20E7">
        <w:rPr>
          <w:rFonts w:ascii="Times New Roman" w:eastAsia="Times New Roman" w:hAnsi="Times New Roman" w:cs="Times New Roman"/>
          <w:sz w:val="28"/>
          <w:szCs w:val="28"/>
          <w:lang w:val="ru-RU"/>
        </w:rPr>
        <w:t>GeneJET</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Genomic</w:t>
      </w:r>
      <w:proofErr w:type="spellEnd"/>
      <w:r w:rsidRPr="00DA20E7">
        <w:rPr>
          <w:rFonts w:ascii="Times New Roman" w:eastAsia="Times New Roman" w:hAnsi="Times New Roman" w:cs="Times New Roman"/>
          <w:sz w:val="28"/>
          <w:szCs w:val="28"/>
          <w:lang w:val="ru-RU"/>
        </w:rPr>
        <w:t xml:space="preserve"> DNA </w:t>
      </w:r>
      <w:proofErr w:type="spellStart"/>
      <w:r w:rsidRPr="00DA20E7">
        <w:rPr>
          <w:rFonts w:ascii="Times New Roman" w:eastAsia="Times New Roman" w:hAnsi="Times New Roman" w:cs="Times New Roman"/>
          <w:sz w:val="28"/>
          <w:szCs w:val="28"/>
          <w:lang w:val="ru-RU"/>
        </w:rPr>
        <w:t>Purification</w:t>
      </w:r>
      <w:proofErr w:type="spellEnd"/>
      <w:r w:rsidRPr="00DA20E7">
        <w:rPr>
          <w:rFonts w:ascii="Times New Roman" w:eastAsia="Times New Roman" w:hAnsi="Times New Roman" w:cs="Times New Roman"/>
          <w:sz w:val="28"/>
          <w:szCs w:val="28"/>
          <w:lang w:val="ru-RU"/>
        </w:rPr>
        <w:t xml:space="preserve"> Kit (</w:t>
      </w:r>
      <w:proofErr w:type="spellStart"/>
      <w:r w:rsidRPr="00DA20E7">
        <w:rPr>
          <w:rFonts w:ascii="Times New Roman" w:eastAsia="Times New Roman" w:hAnsi="Times New Roman" w:cs="Times New Roman"/>
          <w:sz w:val="28"/>
          <w:szCs w:val="28"/>
          <w:lang w:val="ru-RU"/>
        </w:rPr>
        <w:t>Thermo</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Fisher</w:t>
      </w:r>
      <w:proofErr w:type="spellEnd"/>
      <w:r w:rsidRPr="00DA20E7">
        <w:rPr>
          <w:rFonts w:ascii="Times New Roman" w:eastAsia="Times New Roman" w:hAnsi="Times New Roman" w:cs="Times New Roman"/>
          <w:sz w:val="28"/>
          <w:szCs w:val="28"/>
          <w:lang w:val="ru-RU"/>
        </w:rPr>
        <w:t xml:space="preserve"> Scientific), основанного на технологии связывания ДНК с кремнезёмной мембраной в формате центрифужной колонки. Согласно протоколу производителя, объём исходного материала для цельной крови составляет до 200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ru-RU"/>
        </w:rPr>
        <w:t xml:space="preserve">, объём </w:t>
      </w:r>
      <w:proofErr w:type="spellStart"/>
      <w:r w:rsidRPr="00DA20E7">
        <w:rPr>
          <w:rFonts w:ascii="Times New Roman" w:eastAsia="Times New Roman" w:hAnsi="Times New Roman" w:cs="Times New Roman"/>
          <w:sz w:val="28"/>
          <w:szCs w:val="28"/>
          <w:lang w:val="ru-RU"/>
        </w:rPr>
        <w:t>элюции</w:t>
      </w:r>
      <w:proofErr w:type="spellEnd"/>
      <w:r w:rsidRPr="00DA20E7">
        <w:rPr>
          <w:rFonts w:ascii="Times New Roman" w:eastAsia="Times New Roman" w:hAnsi="Times New Roman" w:cs="Times New Roman"/>
          <w:sz w:val="28"/>
          <w:szCs w:val="28"/>
          <w:lang w:val="ru-RU"/>
        </w:rPr>
        <w:t xml:space="preserve"> - 200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ru-RU"/>
        </w:rPr>
        <w:t>, ожидаемый выход - до 30 мкг ДНК. Использованы два набора с каталожным номером K0722 (по 250 реакций каждый).</w:t>
      </w:r>
    </w:p>
    <w:p w14:paraId="0DA88D98"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Концентрацию и чистоту выделенной ДНК оценивали методом спектрофотометрии на приборе </w:t>
      </w:r>
      <w:proofErr w:type="spellStart"/>
      <w:r w:rsidRPr="00DA20E7">
        <w:rPr>
          <w:rFonts w:ascii="Times New Roman" w:eastAsia="Times New Roman" w:hAnsi="Times New Roman" w:cs="Times New Roman"/>
          <w:sz w:val="28"/>
          <w:szCs w:val="28"/>
          <w:lang w:val="ru-RU"/>
        </w:rPr>
        <w:t>NanoDrop</w:t>
      </w:r>
      <w:proofErr w:type="spellEnd"/>
      <w:r w:rsidRPr="00DA20E7">
        <w:rPr>
          <w:rFonts w:ascii="Times New Roman" w:eastAsia="Times New Roman" w:hAnsi="Times New Roman" w:cs="Times New Roman"/>
          <w:sz w:val="28"/>
          <w:szCs w:val="28"/>
          <w:lang w:val="ru-RU"/>
        </w:rPr>
        <w:t xml:space="preserve"> 2000 (</w:t>
      </w:r>
      <w:proofErr w:type="spellStart"/>
      <w:r w:rsidRPr="00DA20E7">
        <w:rPr>
          <w:rFonts w:ascii="Times New Roman" w:eastAsia="Times New Roman" w:hAnsi="Times New Roman" w:cs="Times New Roman"/>
          <w:sz w:val="28"/>
          <w:szCs w:val="28"/>
          <w:lang w:val="ru-RU"/>
        </w:rPr>
        <w:t>Thermo</w:t>
      </w:r>
      <w:proofErr w:type="spellEnd"/>
      <w:r w:rsidRPr="00DA20E7">
        <w:rPr>
          <w:rFonts w:ascii="Times New Roman" w:eastAsia="Times New Roman" w:hAnsi="Times New Roman" w:cs="Times New Roman"/>
          <w:sz w:val="28"/>
          <w:szCs w:val="28"/>
          <w:lang w:val="ru-RU"/>
        </w:rPr>
        <w:t xml:space="preserve"> Scientific, США). Качество ДНК определяли по соотношению оптической плотности A260/A280; допустимым считали значение в диапазоне 1,8–2,0. Перед проведением генотипирования образцы ДНК приводили к единой рабочей концентрации до </w:t>
      </w:r>
      <w:r w:rsidRPr="00DA20E7">
        <w:rPr>
          <w:rFonts w:ascii="Times New Roman" w:eastAsia="Times New Roman" w:hAnsi="Times New Roman" w:cs="Times New Roman"/>
          <w:sz w:val="28"/>
          <w:szCs w:val="28"/>
          <w:lang w:val="ru-RU"/>
        </w:rPr>
        <w:lastRenderedPageBreak/>
        <w:t xml:space="preserve">50 </w:t>
      </w:r>
      <w:proofErr w:type="spellStart"/>
      <w:r w:rsidRPr="00DA20E7">
        <w:rPr>
          <w:rFonts w:ascii="Times New Roman" w:eastAsia="Times New Roman" w:hAnsi="Times New Roman" w:cs="Times New Roman"/>
          <w:sz w:val="28"/>
          <w:szCs w:val="28"/>
          <w:lang w:val="ru-RU"/>
        </w:rPr>
        <w:t>нг</w:t>
      </w:r>
      <w:proofErr w:type="spellEnd"/>
      <w:r w:rsidRPr="00DA20E7">
        <w:rPr>
          <w:rFonts w:ascii="Times New Roman" w:eastAsia="Times New Roman" w:hAnsi="Times New Roman" w:cs="Times New Roman"/>
          <w:sz w:val="28"/>
          <w:szCs w:val="28"/>
          <w:lang w:val="ru-RU"/>
        </w:rPr>
        <w:t>/</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ru-RU"/>
        </w:rPr>
        <w:t>. Выделенную ДНК хранили при температуре -80 ° до проведения молекулярно-генетического анализа.</w:t>
      </w:r>
    </w:p>
    <w:p w14:paraId="164CCB4D"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Выбор однонуклеотидных вариантов. Для исследования были выбраны три распространённых </w:t>
      </w:r>
      <w:proofErr w:type="spellStart"/>
      <w:r w:rsidRPr="00DA20E7">
        <w:rPr>
          <w:rFonts w:ascii="Times New Roman" w:eastAsia="Times New Roman" w:hAnsi="Times New Roman" w:cs="Times New Roman"/>
          <w:sz w:val="28"/>
          <w:szCs w:val="28"/>
          <w:lang w:val="ru-RU"/>
        </w:rPr>
        <w:t>интронных</w:t>
      </w:r>
      <w:proofErr w:type="spellEnd"/>
      <w:r w:rsidRPr="00DA20E7">
        <w:rPr>
          <w:rFonts w:ascii="Times New Roman" w:eastAsia="Times New Roman" w:hAnsi="Times New Roman" w:cs="Times New Roman"/>
          <w:sz w:val="28"/>
          <w:szCs w:val="28"/>
          <w:lang w:val="ru-RU"/>
        </w:rPr>
        <w:t xml:space="preserve"> однонуклеотидных варианта гена </w:t>
      </w:r>
      <w:r w:rsidRPr="00DA20E7">
        <w:rPr>
          <w:rFonts w:ascii="Times New Roman" w:eastAsia="Times New Roman" w:hAnsi="Times New Roman" w:cs="Times New Roman"/>
          <w:i/>
          <w:iCs/>
          <w:sz w:val="28"/>
          <w:szCs w:val="28"/>
          <w:lang w:val="ru-RU"/>
        </w:rPr>
        <w:t>COL4A2:</w:t>
      </w:r>
      <w:r w:rsidRPr="00DA20E7">
        <w:rPr>
          <w:rFonts w:ascii="Times New Roman" w:eastAsia="Times New Roman" w:hAnsi="Times New Roman" w:cs="Times New Roman"/>
          <w:sz w:val="28"/>
          <w:szCs w:val="28"/>
          <w:lang w:val="ru-RU"/>
        </w:rPr>
        <w:t xml:space="preserve"> rs9521732, rs9521733 и rs9515199. Выбор вариантов основывался на результатах ранее проведённых исследований, в которых была выявлена их ассоциация с глубоким внутримозговым кровоизлиянием в выборках европейского происхождения. Исследованные варианты локализованы в пределах одного генетического локуса и могут отражать общий сигнал неравновесия по сцеплению. Непосредственное функциональное влияние rs9521732, rs9521733 и rs9515199 на экспрессию или сплайсинг гена </w:t>
      </w:r>
      <w:r w:rsidRPr="00DA20E7">
        <w:rPr>
          <w:rFonts w:ascii="Times New Roman" w:eastAsia="Times New Roman" w:hAnsi="Times New Roman" w:cs="Times New Roman"/>
          <w:i/>
          <w:iCs/>
          <w:sz w:val="28"/>
          <w:szCs w:val="28"/>
          <w:lang w:val="ru-RU"/>
        </w:rPr>
        <w:t xml:space="preserve">COL4A2 </w:t>
      </w:r>
      <w:r w:rsidRPr="00DA20E7">
        <w:rPr>
          <w:rFonts w:ascii="Times New Roman" w:eastAsia="Times New Roman" w:hAnsi="Times New Roman" w:cs="Times New Roman"/>
          <w:sz w:val="28"/>
          <w:szCs w:val="28"/>
          <w:lang w:val="ru-RU"/>
        </w:rPr>
        <w:t>не установлено, поэтому в настоящем исследовании они рассматривались как маркеры генетической ассоциации.</w:t>
      </w:r>
    </w:p>
    <w:p w14:paraId="1B1FFC9A"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Генотипирование. Генотипирование rs9521732, rs9521733 и rs9515199 проводили методом аллельной дискриминации с использованием ПЦР в реальном времени на амплификаторе </w:t>
      </w:r>
      <w:proofErr w:type="spellStart"/>
      <w:r w:rsidRPr="00DA20E7">
        <w:rPr>
          <w:rFonts w:ascii="Times New Roman" w:eastAsia="Times New Roman" w:hAnsi="Times New Roman" w:cs="Times New Roman"/>
          <w:sz w:val="28"/>
          <w:szCs w:val="28"/>
          <w:lang w:val="ru-RU"/>
        </w:rPr>
        <w:t>QuantStudio</w:t>
      </w:r>
      <w:proofErr w:type="spellEnd"/>
      <w:r w:rsidRPr="00DA20E7">
        <w:rPr>
          <w:rFonts w:ascii="Times New Roman" w:eastAsia="Times New Roman" w:hAnsi="Times New Roman" w:cs="Times New Roman"/>
          <w:sz w:val="28"/>
          <w:szCs w:val="28"/>
          <w:lang w:val="ru-RU"/>
        </w:rPr>
        <w:t>™ 5 Real-Time PCR System (</w:t>
      </w:r>
      <w:proofErr w:type="spellStart"/>
      <w:r w:rsidRPr="00DA20E7">
        <w:rPr>
          <w:rFonts w:ascii="Times New Roman" w:eastAsia="Times New Roman" w:hAnsi="Times New Roman" w:cs="Times New Roman"/>
          <w:sz w:val="28"/>
          <w:szCs w:val="28"/>
          <w:lang w:val="ru-RU"/>
        </w:rPr>
        <w:t>Applied</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Biosystems</w:t>
      </w:r>
      <w:proofErr w:type="spellEnd"/>
      <w:r w:rsidRPr="00DA20E7">
        <w:rPr>
          <w:rFonts w:ascii="Times New Roman" w:eastAsia="Times New Roman" w:hAnsi="Times New Roman" w:cs="Times New Roman"/>
          <w:sz w:val="28"/>
          <w:szCs w:val="28"/>
          <w:lang w:val="ru-RU"/>
        </w:rPr>
        <w:t xml:space="preserve">, США). Для проведения реакции использовали </w:t>
      </w:r>
      <w:proofErr w:type="spellStart"/>
      <w:r w:rsidRPr="00DA20E7">
        <w:rPr>
          <w:rFonts w:ascii="Times New Roman" w:eastAsia="Times New Roman" w:hAnsi="Times New Roman" w:cs="Times New Roman"/>
          <w:sz w:val="28"/>
          <w:szCs w:val="28"/>
          <w:lang w:val="ru-RU"/>
        </w:rPr>
        <w:t>TaqMan</w:t>
      </w:r>
      <w:proofErr w:type="spellEnd"/>
      <w:r w:rsidRPr="00DA20E7">
        <w:rPr>
          <w:rFonts w:ascii="Times New Roman" w:eastAsia="Times New Roman" w:hAnsi="Times New Roman" w:cs="Times New Roman"/>
          <w:sz w:val="28"/>
          <w:szCs w:val="28"/>
          <w:lang w:val="ru-RU"/>
        </w:rPr>
        <w:t xml:space="preserve">™ SNP </w:t>
      </w:r>
      <w:proofErr w:type="spellStart"/>
      <w:r w:rsidRPr="00DA20E7">
        <w:rPr>
          <w:rFonts w:ascii="Times New Roman" w:eastAsia="Times New Roman" w:hAnsi="Times New Roman" w:cs="Times New Roman"/>
          <w:sz w:val="28"/>
          <w:szCs w:val="28"/>
          <w:lang w:val="ru-RU"/>
        </w:rPr>
        <w:t>Genotyping</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Assays</w:t>
      </w:r>
      <w:proofErr w:type="spellEnd"/>
      <w:r w:rsidRPr="00DA20E7">
        <w:rPr>
          <w:rFonts w:ascii="Times New Roman" w:eastAsia="Times New Roman" w:hAnsi="Times New Roman" w:cs="Times New Roman"/>
          <w:sz w:val="28"/>
          <w:szCs w:val="28"/>
          <w:lang w:val="ru-RU"/>
        </w:rPr>
        <w:t xml:space="preserve">, специфичные для каждого исследованного варианта, и </w:t>
      </w:r>
      <w:proofErr w:type="spellStart"/>
      <w:r w:rsidRPr="00DA20E7">
        <w:rPr>
          <w:rFonts w:ascii="Times New Roman" w:eastAsia="Times New Roman" w:hAnsi="Times New Roman" w:cs="Times New Roman"/>
          <w:sz w:val="28"/>
          <w:szCs w:val="28"/>
          <w:lang w:val="ru-RU"/>
        </w:rPr>
        <w:t>TaqMan</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Genotyping</w:t>
      </w:r>
      <w:proofErr w:type="spellEnd"/>
      <w:r w:rsidRPr="00DA20E7">
        <w:rPr>
          <w:rFonts w:ascii="Times New Roman" w:eastAsia="Times New Roman" w:hAnsi="Times New Roman" w:cs="Times New Roman"/>
          <w:sz w:val="28"/>
          <w:szCs w:val="28"/>
          <w:lang w:val="ru-RU"/>
        </w:rPr>
        <w:t xml:space="preserve"> Master </w:t>
      </w:r>
      <w:proofErr w:type="spellStart"/>
      <w:r w:rsidRPr="00DA20E7">
        <w:rPr>
          <w:rFonts w:ascii="Times New Roman" w:eastAsia="Times New Roman" w:hAnsi="Times New Roman" w:cs="Times New Roman"/>
          <w:sz w:val="28"/>
          <w:szCs w:val="28"/>
          <w:lang w:val="ru-RU"/>
        </w:rPr>
        <w:t>Mix</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Applied</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Biosystems</w:t>
      </w:r>
      <w:proofErr w:type="spellEnd"/>
      <w:r w:rsidRPr="00DA20E7">
        <w:rPr>
          <w:rFonts w:ascii="Times New Roman" w:eastAsia="Times New Roman" w:hAnsi="Times New Roman" w:cs="Times New Roman"/>
          <w:sz w:val="28"/>
          <w:szCs w:val="28"/>
          <w:lang w:val="ru-RU"/>
        </w:rPr>
        <w:t>, каталожный номер 4371355, объём флакона 10 мл, 400 реакций; использовано два флакона.</w:t>
      </w:r>
    </w:p>
    <w:p w14:paraId="352A5931"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Идентификационные номера использованных наборов составляли:</w:t>
      </w:r>
    </w:p>
    <w:p w14:paraId="34AC7DF3"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rs9521732 — Assay ID C___3184838_10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A/C); </w:t>
      </w:r>
    </w:p>
    <w:p w14:paraId="5868A240"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rs9521733 — Assay ID C____332737_20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C/T); </w:t>
      </w:r>
    </w:p>
    <w:p w14:paraId="41255C53"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en-US"/>
        </w:rPr>
        <w:t>•</w:t>
      </w:r>
      <w:r w:rsidRPr="00DA20E7">
        <w:rPr>
          <w:rFonts w:ascii="Times New Roman" w:eastAsia="Times New Roman" w:hAnsi="Times New Roman" w:cs="Times New Roman"/>
          <w:sz w:val="28"/>
          <w:szCs w:val="28"/>
          <w:lang w:val="en-US"/>
        </w:rPr>
        <w:tab/>
        <w:t>rs9515199 — Assay ID C___3184839_10 (</w:t>
      </w:r>
      <w:r w:rsidRPr="00DA20E7">
        <w:rPr>
          <w:rFonts w:ascii="Times New Roman" w:eastAsia="Times New Roman" w:hAnsi="Times New Roman" w:cs="Times New Roman"/>
          <w:sz w:val="28"/>
          <w:szCs w:val="28"/>
          <w:lang w:val="ru-RU"/>
        </w:rPr>
        <w:t>аллели</w:t>
      </w:r>
      <w:r w:rsidRPr="00DA20E7">
        <w:rPr>
          <w:rFonts w:ascii="Times New Roman" w:eastAsia="Times New Roman" w:hAnsi="Times New Roman" w:cs="Times New Roman"/>
          <w:sz w:val="28"/>
          <w:szCs w:val="28"/>
          <w:lang w:val="en-US"/>
        </w:rPr>
        <w:t xml:space="preserve"> C/T). </w:t>
      </w:r>
    </w:p>
    <w:p w14:paraId="5153A548"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en-US"/>
        </w:rPr>
      </w:pPr>
      <w:r w:rsidRPr="00DA20E7">
        <w:rPr>
          <w:rFonts w:ascii="Times New Roman" w:eastAsia="Times New Roman" w:hAnsi="Times New Roman" w:cs="Times New Roman"/>
          <w:sz w:val="28"/>
          <w:szCs w:val="28"/>
          <w:lang w:val="ru-RU"/>
        </w:rPr>
        <w:t>Общий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объём</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реакционной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смеси</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составлял</w:t>
      </w:r>
      <w:r w:rsidRPr="00DA20E7">
        <w:rPr>
          <w:rFonts w:ascii="Times New Roman" w:eastAsia="Times New Roman" w:hAnsi="Times New Roman" w:cs="Times New Roman"/>
          <w:sz w:val="28"/>
          <w:szCs w:val="28"/>
          <w:lang w:val="en-US"/>
        </w:rPr>
        <w:t xml:space="preserve"> 20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и</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включал</w:t>
      </w:r>
      <w:r w:rsidRPr="00DA20E7">
        <w:rPr>
          <w:rFonts w:ascii="Times New Roman" w:eastAsia="Times New Roman" w:hAnsi="Times New Roman" w:cs="Times New Roman"/>
          <w:sz w:val="28"/>
          <w:szCs w:val="28"/>
          <w:lang w:val="en-US"/>
        </w:rPr>
        <w:t xml:space="preserve"> 10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TaqMan™ Genotyping Master Mix (2×), 1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TaqMan™ SNP Genotyping Assay (20×), 2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раствора</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геномной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ДНК</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содержавшего</w:t>
      </w:r>
      <w:r w:rsidRPr="00DA20E7">
        <w:rPr>
          <w:rFonts w:ascii="Times New Roman" w:eastAsia="Times New Roman" w:hAnsi="Times New Roman" w:cs="Times New Roman"/>
          <w:sz w:val="28"/>
          <w:szCs w:val="28"/>
          <w:lang w:val="en-US"/>
        </w:rPr>
        <w:t xml:space="preserve"> 2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ДНК</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и</w:t>
      </w:r>
      <w:r w:rsidRPr="00DA20E7">
        <w:rPr>
          <w:rFonts w:ascii="Times New Roman" w:eastAsia="Times New Roman" w:hAnsi="Times New Roman" w:cs="Times New Roman"/>
          <w:sz w:val="28"/>
          <w:szCs w:val="28"/>
          <w:lang w:val="en-US"/>
        </w:rPr>
        <w:t xml:space="preserve"> 7 </w:t>
      </w:r>
      <w:proofErr w:type="spellStart"/>
      <w:r w:rsidRPr="00DA20E7">
        <w:rPr>
          <w:rFonts w:ascii="Times New Roman" w:eastAsia="Times New Roman" w:hAnsi="Times New Roman" w:cs="Times New Roman"/>
          <w:sz w:val="28"/>
          <w:szCs w:val="28"/>
          <w:lang w:val="ru-RU"/>
        </w:rPr>
        <w:t>мкл</w:t>
      </w:r>
      <w:proofErr w:type="spellEnd"/>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воды</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свободной</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от</w:t>
      </w:r>
      <w:r w:rsidRPr="00DA20E7">
        <w:rPr>
          <w:rFonts w:ascii="Times New Roman" w:eastAsia="Times New Roman" w:hAnsi="Times New Roman" w:cs="Times New Roman"/>
          <w:sz w:val="28"/>
          <w:szCs w:val="28"/>
          <w:lang w:val="en-US"/>
        </w:rPr>
        <w:t xml:space="preserve"> </w:t>
      </w:r>
      <w:r w:rsidRPr="00DA20E7">
        <w:rPr>
          <w:rFonts w:ascii="Times New Roman" w:eastAsia="Times New Roman" w:hAnsi="Times New Roman" w:cs="Times New Roman"/>
          <w:sz w:val="28"/>
          <w:szCs w:val="28"/>
          <w:lang w:val="ru-RU"/>
        </w:rPr>
        <w:t>нуклеаз</w:t>
      </w:r>
      <w:r w:rsidRPr="00DA20E7">
        <w:rPr>
          <w:rFonts w:ascii="Times New Roman" w:eastAsia="Times New Roman" w:hAnsi="Times New Roman" w:cs="Times New Roman"/>
          <w:sz w:val="28"/>
          <w:szCs w:val="28"/>
          <w:lang w:val="en-US"/>
        </w:rPr>
        <w:t>.</w:t>
      </w:r>
    </w:p>
    <w:p w14:paraId="10F89FCA" w14:textId="77777777" w:rsidR="00DA20E7" w:rsidRPr="00DA20E7"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Амплификацию проводили в следующем температурном режиме: начальная денатурация при 95 °C в течение 10 минут; затем 40 циклов, включавших денатурацию при 95 °C в течение 15 секунд и отжиг с элонгацией при 60 °C в течение 1 минуты. Флуоресцентный сигнал регистрировали по каналам FAM и VIC.</w:t>
      </w:r>
    </w:p>
    <w:p w14:paraId="3ACC70C6" w14:textId="2D16B9B0" w:rsidR="00232715" w:rsidRPr="00786F95" w:rsidRDefault="00DA20E7" w:rsidP="00DA20E7">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DA20E7">
        <w:rPr>
          <w:rFonts w:ascii="Times New Roman" w:eastAsia="Times New Roman" w:hAnsi="Times New Roman" w:cs="Times New Roman"/>
          <w:sz w:val="28"/>
          <w:szCs w:val="28"/>
          <w:lang w:val="ru-RU"/>
        </w:rPr>
        <w:t xml:space="preserve">Определение генотипов и контроль качества генотипирования. Аллельную дискриминацию и определение генотипов проводили с использованием программного обеспечения </w:t>
      </w:r>
      <w:proofErr w:type="spellStart"/>
      <w:r w:rsidRPr="00DA20E7">
        <w:rPr>
          <w:rFonts w:ascii="Times New Roman" w:eastAsia="Times New Roman" w:hAnsi="Times New Roman" w:cs="Times New Roman"/>
          <w:sz w:val="28"/>
          <w:szCs w:val="28"/>
          <w:lang w:val="ru-RU"/>
        </w:rPr>
        <w:t>QuantStudio</w:t>
      </w:r>
      <w:proofErr w:type="spellEnd"/>
      <w:r w:rsidRPr="00DA20E7">
        <w:rPr>
          <w:rFonts w:ascii="Times New Roman" w:eastAsia="Times New Roman" w:hAnsi="Times New Roman" w:cs="Times New Roman"/>
          <w:sz w:val="28"/>
          <w:szCs w:val="28"/>
          <w:lang w:val="ru-RU"/>
        </w:rPr>
        <w:t xml:space="preserve">™ Design </w:t>
      </w:r>
      <w:proofErr w:type="spellStart"/>
      <w:r w:rsidRPr="00DA20E7">
        <w:rPr>
          <w:rFonts w:ascii="Times New Roman" w:eastAsia="Times New Roman" w:hAnsi="Times New Roman" w:cs="Times New Roman"/>
          <w:sz w:val="28"/>
          <w:szCs w:val="28"/>
          <w:lang w:val="ru-RU"/>
        </w:rPr>
        <w:t>and</w:t>
      </w:r>
      <w:proofErr w:type="spellEnd"/>
      <w:r w:rsidRPr="00DA20E7">
        <w:rPr>
          <w:rFonts w:ascii="Times New Roman" w:eastAsia="Times New Roman" w:hAnsi="Times New Roman" w:cs="Times New Roman"/>
          <w:sz w:val="28"/>
          <w:szCs w:val="28"/>
          <w:lang w:val="ru-RU"/>
        </w:rPr>
        <w:t xml:space="preserve"> Analysis Software версии 1.5.1. Генотипы определяли на основании распределения образцов на диаграммах аллельной дискриминации по интенсивности флуоресцентных сигналов FAM и VIC. Образцам, для которых не удалось получить однозначный сигнал, присваивали статус </w:t>
      </w:r>
      <w:proofErr w:type="spellStart"/>
      <w:r w:rsidRPr="00DA20E7">
        <w:rPr>
          <w:rFonts w:ascii="Times New Roman" w:eastAsia="Times New Roman" w:hAnsi="Times New Roman" w:cs="Times New Roman"/>
          <w:sz w:val="28"/>
          <w:szCs w:val="28"/>
          <w:lang w:val="ru-RU"/>
        </w:rPr>
        <w:t>no</w:t>
      </w:r>
      <w:proofErr w:type="spellEnd"/>
      <w:r w:rsidRPr="00DA20E7">
        <w:rPr>
          <w:rFonts w:ascii="Times New Roman" w:eastAsia="Times New Roman" w:hAnsi="Times New Roman" w:cs="Times New Roman"/>
          <w:sz w:val="28"/>
          <w:szCs w:val="28"/>
          <w:lang w:val="ru-RU"/>
        </w:rPr>
        <w:t xml:space="preserve"> </w:t>
      </w:r>
      <w:proofErr w:type="spellStart"/>
      <w:r w:rsidRPr="00DA20E7">
        <w:rPr>
          <w:rFonts w:ascii="Times New Roman" w:eastAsia="Times New Roman" w:hAnsi="Times New Roman" w:cs="Times New Roman"/>
          <w:sz w:val="28"/>
          <w:szCs w:val="28"/>
          <w:lang w:val="ru-RU"/>
        </w:rPr>
        <w:t>call</w:t>
      </w:r>
      <w:proofErr w:type="spellEnd"/>
      <w:r w:rsidRPr="00DA20E7">
        <w:rPr>
          <w:rFonts w:ascii="Times New Roman" w:eastAsia="Times New Roman" w:hAnsi="Times New Roman" w:cs="Times New Roman"/>
          <w:sz w:val="28"/>
          <w:szCs w:val="28"/>
          <w:lang w:val="ru-RU"/>
        </w:rPr>
        <w:t>.</w:t>
      </w:r>
    </w:p>
    <w:p w14:paraId="500F1E51" w14:textId="77777777" w:rsidR="004E527B" w:rsidRPr="00786F95" w:rsidRDefault="00335C2B" w:rsidP="00232715">
      <w:pPr>
        <w:pBdr>
          <w:top w:val="nil"/>
          <w:left w:val="nil"/>
          <w:bottom w:val="nil"/>
          <w:right w:val="nil"/>
          <w:between w:val="nil"/>
        </w:pBdr>
        <w:spacing w:after="0"/>
        <w:ind w:firstLine="708"/>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2.6 Статистический анализ</w:t>
      </w:r>
    </w:p>
    <w:p w14:paraId="6F0AE0B7" w14:textId="724D8F93"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Статистическая обработка выполнена с использованием </w:t>
      </w:r>
      <w:proofErr w:type="spellStart"/>
      <w:r w:rsidRPr="00786F95">
        <w:rPr>
          <w:rFonts w:ascii="Times New Roman" w:eastAsia="Times New Roman" w:hAnsi="Times New Roman" w:cs="Times New Roman"/>
          <w:sz w:val="28"/>
          <w:szCs w:val="28"/>
        </w:rPr>
        <w:t>Statistica</w:t>
      </w:r>
      <w:proofErr w:type="spellEnd"/>
      <w:r w:rsidRPr="00786F95">
        <w:rPr>
          <w:rFonts w:ascii="Times New Roman" w:eastAsia="Times New Roman" w:hAnsi="Times New Roman" w:cs="Times New Roman"/>
          <w:sz w:val="28"/>
          <w:szCs w:val="28"/>
        </w:rPr>
        <w:t xml:space="preserve"> 13.3 (</w:t>
      </w:r>
      <w:proofErr w:type="spellStart"/>
      <w:r w:rsidRPr="00786F95">
        <w:rPr>
          <w:rFonts w:ascii="Times New Roman" w:eastAsia="Times New Roman" w:hAnsi="Times New Roman" w:cs="Times New Roman"/>
          <w:sz w:val="28"/>
          <w:szCs w:val="28"/>
        </w:rPr>
        <w:t>StatSoft</w:t>
      </w:r>
      <w:proofErr w:type="spellEnd"/>
      <w:r w:rsidRPr="00786F95">
        <w:rPr>
          <w:rFonts w:ascii="Times New Roman" w:eastAsia="Times New Roman" w:hAnsi="Times New Roman" w:cs="Times New Roman"/>
          <w:sz w:val="28"/>
          <w:szCs w:val="28"/>
        </w:rPr>
        <w:t xml:space="preserve"> Inc., США), R 4.2.0 (пакеты </w:t>
      </w:r>
      <w:proofErr w:type="spellStart"/>
      <w:r w:rsidRPr="00786F95">
        <w:rPr>
          <w:rFonts w:ascii="Times New Roman" w:eastAsia="Times New Roman" w:hAnsi="Times New Roman" w:cs="Times New Roman"/>
          <w:sz w:val="28"/>
          <w:szCs w:val="28"/>
        </w:rPr>
        <w:t>pROC</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rms</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caret</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dcurves</w:t>
      </w:r>
      <w:proofErr w:type="spellEnd"/>
      <w:r w:rsidRPr="00786F95">
        <w:rPr>
          <w:rFonts w:ascii="Times New Roman" w:eastAsia="Times New Roman" w:hAnsi="Times New Roman" w:cs="Times New Roman"/>
          <w:sz w:val="28"/>
          <w:szCs w:val="28"/>
        </w:rPr>
        <w:t>) и онлайн</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калькулятора </w:t>
      </w:r>
      <w:proofErr w:type="spellStart"/>
      <w:r w:rsidRPr="00786F95">
        <w:rPr>
          <w:rFonts w:ascii="Times New Roman" w:eastAsia="Times New Roman" w:hAnsi="Times New Roman" w:cs="Times New Roman"/>
          <w:sz w:val="28"/>
          <w:szCs w:val="28"/>
        </w:rPr>
        <w:t>easyROC</w:t>
      </w:r>
      <w:proofErr w:type="spellEnd"/>
      <w:r w:rsidRPr="00786F95">
        <w:rPr>
          <w:rFonts w:ascii="Times New Roman" w:eastAsia="Times New Roman" w:hAnsi="Times New Roman" w:cs="Times New Roman"/>
          <w:sz w:val="28"/>
          <w:szCs w:val="28"/>
        </w:rPr>
        <w:t>.</w:t>
      </w:r>
    </w:p>
    <w:p w14:paraId="0F5BBDC6" w14:textId="502BA60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Описательная статистика и сравнение групп.</w:t>
      </w:r>
      <w:r w:rsidRPr="00786F95">
        <w:rPr>
          <w:rFonts w:ascii="Times New Roman" w:eastAsia="Times New Roman" w:hAnsi="Times New Roman" w:cs="Times New Roman"/>
          <w:sz w:val="28"/>
          <w:szCs w:val="28"/>
        </w:rPr>
        <w:t xml:space="preserve"> Количественные переменные с нормальным распределением представлены как M ± SD, с ненормальным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как Me [Q1; Q3], категориальные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как n (%). Нормальность распределения оценивали по критерию Шапиро</w:t>
      </w:r>
      <w:r w:rsidR="005207F3" w:rsidRPr="00786F95">
        <w:rPr>
          <w:rFonts w:ascii="Times New Roman" w:eastAsia="Times New Roman" w:hAnsi="Times New Roman" w:cs="Times New Roman"/>
          <w:sz w:val="28"/>
          <w:szCs w:val="28"/>
        </w:rPr>
        <w:t>-</w:t>
      </w:r>
      <w:proofErr w:type="spellStart"/>
      <w:r w:rsidRPr="00786F95">
        <w:rPr>
          <w:rFonts w:ascii="Times New Roman" w:eastAsia="Times New Roman" w:hAnsi="Times New Roman" w:cs="Times New Roman"/>
          <w:sz w:val="28"/>
          <w:szCs w:val="28"/>
        </w:rPr>
        <w:t>Уилка</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Shapiro</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Wilktest</w:t>
      </w:r>
      <w:proofErr w:type="spellEnd"/>
      <w:r w:rsidRPr="00786F95">
        <w:rPr>
          <w:rFonts w:ascii="Times New Roman" w:eastAsia="Times New Roman" w:hAnsi="Times New Roman" w:cs="Times New Roman"/>
          <w:sz w:val="28"/>
          <w:szCs w:val="28"/>
        </w:rPr>
        <w:t>) как стандарту для выборок размером менее 300 наблюдений. Сравнение категориальных переменных проводили по критерию χ² Пирсона или точному критерию Фишера. Сравнение количественных переменных между двумя независимыми группами проводили с использованием t</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критерия Стьюдента (при нормальном распределении) или U</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критерия Манна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Уитни (при ненормальном распределении). Различия считали статистически значимыми при p </w:t>
      </w:r>
      <w:proofErr w:type="gramStart"/>
      <w:r w:rsidRPr="00786F95">
        <w:rPr>
          <w:rFonts w:ascii="Times New Roman" w:eastAsia="Times New Roman" w:hAnsi="Times New Roman" w:cs="Times New Roman"/>
          <w:sz w:val="28"/>
          <w:szCs w:val="28"/>
        </w:rPr>
        <w:t>&lt; 0</w:t>
      </w:r>
      <w:proofErr w:type="gramEnd"/>
      <w:r w:rsidRPr="00786F95">
        <w:rPr>
          <w:rFonts w:ascii="Times New Roman" w:eastAsia="Times New Roman" w:hAnsi="Times New Roman" w:cs="Times New Roman"/>
          <w:sz w:val="28"/>
          <w:szCs w:val="28"/>
        </w:rPr>
        <w:t>,05 (двусторонний критерий).</w:t>
      </w:r>
    </w:p>
    <w:p w14:paraId="4D8C20FB" w14:textId="479AFD52" w:rsidR="004E527B" w:rsidRPr="00E05B6A"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Генетический анализ.</w:t>
      </w:r>
      <w:r w:rsidRPr="00786F95">
        <w:rPr>
          <w:rFonts w:ascii="Times New Roman" w:eastAsia="Times New Roman" w:hAnsi="Times New Roman" w:cs="Times New Roman"/>
          <w:sz w:val="28"/>
          <w:szCs w:val="28"/>
        </w:rPr>
        <w:t xml:space="preserve"> Для каждого SNP проверяли соответствие распределения генотипов равновесию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Вайнберга в контрольной группе с использованием критерия χ² с одной степенью свободы (</w:t>
      </w:r>
      <w:proofErr w:type="gramStart"/>
      <w:r w:rsidRPr="00786F95">
        <w:rPr>
          <w:rFonts w:ascii="Times New Roman" w:eastAsia="Times New Roman" w:hAnsi="Times New Roman" w:cs="Times New Roman"/>
          <w:sz w:val="28"/>
          <w:szCs w:val="28"/>
        </w:rPr>
        <w:t>p &gt;</w:t>
      </w:r>
      <w:proofErr w:type="gramEnd"/>
      <w:r w:rsidRPr="00786F95">
        <w:rPr>
          <w:rFonts w:ascii="Times New Roman" w:eastAsia="Times New Roman" w:hAnsi="Times New Roman" w:cs="Times New Roman"/>
          <w:sz w:val="28"/>
          <w:szCs w:val="28"/>
        </w:rPr>
        <w:t xml:space="preserve"> 0,05). Ассоциацию SNP с риском ВК оценивали методом логистической регрессии в рамках пяти моделей наследования: кодоминантной, доминантной, рецессивной, </w:t>
      </w:r>
      <w:proofErr w:type="spellStart"/>
      <w:r w:rsidRPr="00786F95">
        <w:rPr>
          <w:rFonts w:ascii="Times New Roman" w:eastAsia="Times New Roman" w:hAnsi="Times New Roman" w:cs="Times New Roman"/>
          <w:sz w:val="28"/>
          <w:szCs w:val="28"/>
        </w:rPr>
        <w:t>сверхдоминантной</w:t>
      </w:r>
      <w:proofErr w:type="spellEnd"/>
      <w:r w:rsidRPr="00786F95">
        <w:rPr>
          <w:rFonts w:ascii="Times New Roman" w:eastAsia="Times New Roman" w:hAnsi="Times New Roman" w:cs="Times New Roman"/>
          <w:sz w:val="28"/>
          <w:szCs w:val="28"/>
        </w:rPr>
        <w:t xml:space="preserve"> и лог</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аддитивной. Для коррекции на множественные сравнения использовали метод </w:t>
      </w:r>
      <w:proofErr w:type="spellStart"/>
      <w:r w:rsidRPr="00786F95">
        <w:rPr>
          <w:rFonts w:ascii="Times New Roman" w:eastAsia="Times New Roman" w:hAnsi="Times New Roman" w:cs="Times New Roman"/>
          <w:sz w:val="28"/>
          <w:szCs w:val="28"/>
        </w:rPr>
        <w:t>Benjamini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Hochberg</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False</w:t>
      </w:r>
      <w:proofErr w:type="spellEnd"/>
      <w:r w:rsidRPr="00786F95">
        <w:rPr>
          <w:rFonts w:ascii="Times New Roman" w:eastAsia="Times New Roman" w:hAnsi="Times New Roman" w:cs="Times New Roman"/>
          <w:sz w:val="28"/>
          <w:szCs w:val="28"/>
        </w:rPr>
        <w:t xml:space="preserve"> Discovery Rate, FDR). </w:t>
      </w:r>
    </w:p>
    <w:p w14:paraId="13DA250A" w14:textId="14434D12"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Многофакторный анализ и разработка балльной шкалы.</w:t>
      </w:r>
      <w:r w:rsidRPr="00786F95">
        <w:rPr>
          <w:rFonts w:ascii="Times New Roman" w:eastAsia="Times New Roman" w:hAnsi="Times New Roman" w:cs="Times New Roman"/>
          <w:sz w:val="28"/>
          <w:szCs w:val="28"/>
        </w:rPr>
        <w:t xml:space="preserve"> Для выявления независимых предикторов развития ВК проведен многофакторный логистический регрессионный анализ с пошаговым отбором предикторов (</w:t>
      </w:r>
      <w:proofErr w:type="spellStart"/>
      <w:r w:rsidRPr="00786F95">
        <w:rPr>
          <w:rFonts w:ascii="Times New Roman" w:eastAsia="Times New Roman" w:hAnsi="Times New Roman" w:cs="Times New Roman"/>
          <w:sz w:val="28"/>
          <w:szCs w:val="28"/>
        </w:rPr>
        <w:t>stepwise</w:t>
      </w:r>
      <w:proofErr w:type="spellEnd"/>
      <w:r w:rsidRPr="00786F95">
        <w:rPr>
          <w:rFonts w:ascii="Times New Roman" w:eastAsia="Times New Roman" w:hAnsi="Times New Roman" w:cs="Times New Roman"/>
          <w:sz w:val="28"/>
          <w:szCs w:val="28"/>
        </w:rPr>
        <w:t>, критерий AIC). В модель включались следующие переменные: АГ, СД, употребление алкоголя, курение, ожирение, возраст, пол и генотип rs9515199 (в кодоминантной модели). На основе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коэффициентов из финальной модели построена взвешенная балльная шкала риска. Для упрощения клинического использования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коэффициенты были округлены до ближайшего целого числа (или 0,5 для гетерозиготного генотипа).</w:t>
      </w:r>
    </w:p>
    <w:p w14:paraId="32CB9AAB" w14:textId="2119C532"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ROC</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анализ и оценка дискриминационной способности.</w:t>
      </w:r>
      <w:r w:rsidRPr="00786F95">
        <w:rPr>
          <w:rFonts w:ascii="Times New Roman" w:eastAsia="Times New Roman" w:hAnsi="Times New Roman" w:cs="Times New Roman"/>
          <w:sz w:val="28"/>
          <w:szCs w:val="28"/>
        </w:rPr>
        <w:t xml:space="preserve"> Дискриминационная способность модели оценена с помощью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анализа с расчетом площади под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кривой (AUC), 95% доверительного интервала (метод </w:t>
      </w:r>
      <w:proofErr w:type="spellStart"/>
      <w:r w:rsidRPr="00786F95">
        <w:rPr>
          <w:rFonts w:ascii="Times New Roman" w:eastAsia="Times New Roman" w:hAnsi="Times New Roman" w:cs="Times New Roman"/>
          <w:sz w:val="28"/>
          <w:szCs w:val="28"/>
        </w:rPr>
        <w:t>DeLong</w:t>
      </w:r>
      <w:proofErr w:type="spellEnd"/>
      <w:r w:rsidRPr="00786F95">
        <w:rPr>
          <w:rFonts w:ascii="Times New Roman" w:eastAsia="Times New Roman" w:hAnsi="Times New Roman" w:cs="Times New Roman"/>
          <w:sz w:val="28"/>
          <w:szCs w:val="28"/>
        </w:rPr>
        <w:t xml:space="preserve">), индекса </w:t>
      </w:r>
      <w:proofErr w:type="spellStart"/>
      <w:r w:rsidRPr="00786F95">
        <w:rPr>
          <w:rFonts w:ascii="Times New Roman" w:eastAsia="Times New Roman" w:hAnsi="Times New Roman" w:cs="Times New Roman"/>
          <w:sz w:val="28"/>
          <w:szCs w:val="28"/>
        </w:rPr>
        <w:t>Юдена</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Youden</w:t>
      </w:r>
      <w:proofErr w:type="spellEnd"/>
      <w:r w:rsidRPr="00786F95">
        <w:rPr>
          <w:rFonts w:ascii="Times New Roman" w:eastAsia="Times New Roman" w:hAnsi="Times New Roman" w:cs="Times New Roman"/>
          <w:sz w:val="28"/>
          <w:szCs w:val="28"/>
        </w:rPr>
        <w:t xml:space="preserve"> Index) и оптимального порога отсечения (</w:t>
      </w:r>
      <w:proofErr w:type="spellStart"/>
      <w:r w:rsidRPr="00786F95">
        <w:rPr>
          <w:rFonts w:ascii="Times New Roman" w:eastAsia="Times New Roman" w:hAnsi="Times New Roman" w:cs="Times New Roman"/>
          <w:sz w:val="28"/>
          <w:szCs w:val="28"/>
        </w:rPr>
        <w:t>cut</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off</w:t>
      </w:r>
      <w:proofErr w:type="spellEnd"/>
      <w:r w:rsidRPr="00786F95">
        <w:rPr>
          <w:rFonts w:ascii="Times New Roman" w:eastAsia="Times New Roman" w:hAnsi="Times New Roman" w:cs="Times New Roman"/>
          <w:sz w:val="28"/>
          <w:szCs w:val="28"/>
        </w:rPr>
        <w:t xml:space="preserve">) по максимальному индексу </w:t>
      </w:r>
      <w:proofErr w:type="spellStart"/>
      <w:r w:rsidRPr="00786F95">
        <w:rPr>
          <w:rFonts w:ascii="Times New Roman" w:eastAsia="Times New Roman" w:hAnsi="Times New Roman" w:cs="Times New Roman"/>
          <w:sz w:val="28"/>
          <w:szCs w:val="28"/>
        </w:rPr>
        <w:t>Юдена</w:t>
      </w:r>
      <w:proofErr w:type="spellEnd"/>
      <w:r w:rsidRPr="00786F95">
        <w:rPr>
          <w:rFonts w:ascii="Times New Roman" w:eastAsia="Times New Roman" w:hAnsi="Times New Roman" w:cs="Times New Roman"/>
          <w:sz w:val="28"/>
          <w:szCs w:val="28"/>
        </w:rPr>
        <w:t xml:space="preserve">. При оптимальном пороге отсечения рассчитаны чувствительность, специфичность, положительная предсказательная ценность (PPV), отрицательная предсказательная ценность (NPV), положительное отношение правдоподобия (PLR) и отрицательное отношение правдоподобия (NLR). Сравнение AUC различных моделей (клинической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без генетики, и полной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 генетикой, а </w:t>
      </w:r>
      <w:proofErr w:type="gramStart"/>
      <w:r w:rsidRPr="00786F95">
        <w:rPr>
          <w:rFonts w:ascii="Times New Roman" w:eastAsia="Times New Roman" w:hAnsi="Times New Roman" w:cs="Times New Roman"/>
          <w:sz w:val="28"/>
          <w:szCs w:val="28"/>
        </w:rPr>
        <w:t>так же</w:t>
      </w:r>
      <w:proofErr w:type="gramEnd"/>
      <w:r w:rsidRPr="00786F95">
        <w:rPr>
          <w:rFonts w:ascii="Times New Roman" w:eastAsia="Times New Roman" w:hAnsi="Times New Roman" w:cs="Times New Roman"/>
          <w:sz w:val="28"/>
          <w:szCs w:val="28"/>
        </w:rPr>
        <w:t xml:space="preserve"> с влиянием АГ) проведено тестом </w:t>
      </w:r>
      <w:proofErr w:type="spellStart"/>
      <w:r w:rsidRPr="00786F95">
        <w:rPr>
          <w:rFonts w:ascii="Times New Roman" w:eastAsia="Times New Roman" w:hAnsi="Times New Roman" w:cs="Times New Roman"/>
          <w:sz w:val="28"/>
          <w:szCs w:val="28"/>
        </w:rPr>
        <w:t>Делонга</w:t>
      </w:r>
      <w:proofErr w:type="spellEnd"/>
      <w:r w:rsidRPr="00786F95">
        <w:rPr>
          <w:rFonts w:ascii="Times New Roman" w:eastAsia="Times New Roman" w:hAnsi="Times New Roman" w:cs="Times New Roman"/>
          <w:sz w:val="28"/>
          <w:szCs w:val="28"/>
        </w:rPr>
        <w:t>.</w:t>
      </w:r>
    </w:p>
    <w:p w14:paraId="47F96823" w14:textId="74AEDB5D"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Калибровка и клиническая полезность.</w:t>
      </w:r>
      <w:r w:rsidRPr="00786F95">
        <w:rPr>
          <w:rFonts w:ascii="Times New Roman" w:eastAsia="Times New Roman" w:hAnsi="Times New Roman" w:cs="Times New Roman"/>
          <w:sz w:val="28"/>
          <w:szCs w:val="28"/>
        </w:rPr>
        <w:t xml:space="preserve"> Калибровка модели оценена по калибровочной кривой с разделением пациентов на 10 децильных групп и </w:t>
      </w:r>
      <w:r w:rsidRPr="00786F95">
        <w:rPr>
          <w:rFonts w:ascii="Times New Roman" w:eastAsia="Times New Roman" w:hAnsi="Times New Roman" w:cs="Times New Roman"/>
          <w:sz w:val="28"/>
          <w:szCs w:val="28"/>
        </w:rPr>
        <w:lastRenderedPageBreak/>
        <w:t>сравнением предсказанной и наблюдаемой частот ВК. Клиническая полезность определена методом DCA (</w:t>
      </w:r>
      <w:proofErr w:type="spellStart"/>
      <w:r w:rsidRPr="00786F95">
        <w:rPr>
          <w:rFonts w:ascii="Times New Roman" w:eastAsia="Times New Roman" w:hAnsi="Times New Roman" w:cs="Times New Roman"/>
          <w:sz w:val="28"/>
          <w:szCs w:val="28"/>
        </w:rPr>
        <w:t>Decision</w:t>
      </w:r>
      <w:proofErr w:type="spellEnd"/>
      <w:r w:rsidR="004A7A48" w:rsidRPr="00786F95">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Curve</w:t>
      </w:r>
      <w:proofErr w:type="spellEnd"/>
      <w:r w:rsidRPr="00786F95">
        <w:rPr>
          <w:rFonts w:ascii="Times New Roman" w:eastAsia="Times New Roman" w:hAnsi="Times New Roman" w:cs="Times New Roman"/>
          <w:sz w:val="28"/>
          <w:szCs w:val="28"/>
        </w:rPr>
        <w:t xml:space="preserve"> Analysis). Улучшение реклассификации при добавлении генетического маркера rs9515199 оценено показателями NRI (Net </w:t>
      </w:r>
      <w:proofErr w:type="spellStart"/>
      <w:r w:rsidRPr="00786F95">
        <w:rPr>
          <w:rFonts w:ascii="Times New Roman" w:eastAsia="Times New Roman" w:hAnsi="Times New Roman" w:cs="Times New Roman"/>
          <w:sz w:val="28"/>
          <w:szCs w:val="28"/>
        </w:rPr>
        <w:t>Reclassification</w:t>
      </w:r>
      <w:proofErr w:type="spellEnd"/>
      <w:r w:rsidR="004A7A48" w:rsidRPr="00786F95">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Improvement</w:t>
      </w:r>
      <w:proofErr w:type="spellEnd"/>
      <w:r w:rsidRPr="00786F95">
        <w:rPr>
          <w:rFonts w:ascii="Times New Roman" w:eastAsia="Times New Roman" w:hAnsi="Times New Roman" w:cs="Times New Roman"/>
          <w:sz w:val="28"/>
          <w:szCs w:val="28"/>
        </w:rPr>
        <w:t xml:space="preserve">), а также IDI (Integrated </w:t>
      </w:r>
      <w:proofErr w:type="spellStart"/>
      <w:r w:rsidRPr="00786F95">
        <w:rPr>
          <w:rFonts w:ascii="Times New Roman" w:eastAsia="Times New Roman" w:hAnsi="Times New Roman" w:cs="Times New Roman"/>
          <w:sz w:val="28"/>
          <w:szCs w:val="28"/>
        </w:rPr>
        <w:t>Discrimination</w:t>
      </w:r>
      <w:proofErr w:type="spellEnd"/>
      <w:r w:rsidR="004A7A48" w:rsidRPr="00786F95">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Improvement</w:t>
      </w:r>
      <w:proofErr w:type="spellEnd"/>
      <w:r w:rsidRPr="00786F95">
        <w:rPr>
          <w:rFonts w:ascii="Times New Roman" w:eastAsia="Times New Roman" w:hAnsi="Times New Roman" w:cs="Times New Roman"/>
          <w:sz w:val="28"/>
          <w:szCs w:val="28"/>
        </w:rPr>
        <w:t>).</w:t>
      </w:r>
    </w:p>
    <w:p w14:paraId="461CF4A2" w14:textId="2874FCBC"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rPr>
        <w:t>Внутренняя валидация модели.</w:t>
      </w:r>
      <w:r w:rsidRPr="00786F95">
        <w:rPr>
          <w:rFonts w:ascii="Times New Roman" w:eastAsia="Times New Roman" w:hAnsi="Times New Roman" w:cs="Times New Roman"/>
          <w:sz w:val="28"/>
          <w:szCs w:val="28"/>
        </w:rPr>
        <w:t xml:space="preserve"> Для оценки стабильности и коррекции оптимизма (</w:t>
      </w:r>
      <w:proofErr w:type="spellStart"/>
      <w:r w:rsidRPr="00786F95">
        <w:rPr>
          <w:rFonts w:ascii="Times New Roman" w:eastAsia="Times New Roman" w:hAnsi="Times New Roman" w:cs="Times New Roman"/>
          <w:sz w:val="28"/>
          <w:szCs w:val="28"/>
        </w:rPr>
        <w:t>overfitting</w:t>
      </w:r>
      <w:proofErr w:type="spellEnd"/>
      <w:r w:rsidRPr="00786F95">
        <w:rPr>
          <w:rFonts w:ascii="Times New Roman" w:eastAsia="Times New Roman" w:hAnsi="Times New Roman" w:cs="Times New Roman"/>
          <w:sz w:val="28"/>
          <w:szCs w:val="28"/>
        </w:rPr>
        <w:t xml:space="preserve">) проведена </w:t>
      </w:r>
      <w:proofErr w:type="spellStart"/>
      <w:r w:rsidRPr="00786F95">
        <w:rPr>
          <w:rFonts w:ascii="Times New Roman" w:eastAsia="Times New Roman" w:hAnsi="Times New Roman" w:cs="Times New Roman"/>
          <w:sz w:val="28"/>
          <w:szCs w:val="28"/>
        </w:rPr>
        <w:t>бутстрап</w:t>
      </w:r>
      <w:proofErr w:type="spellEnd"/>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валидация с 1000 выборок с замещением (</w:t>
      </w:r>
      <w:proofErr w:type="spellStart"/>
      <w:r w:rsidRPr="00786F95">
        <w:rPr>
          <w:rFonts w:ascii="Times New Roman" w:eastAsia="Times New Roman" w:hAnsi="Times New Roman" w:cs="Times New Roman"/>
          <w:sz w:val="28"/>
          <w:szCs w:val="28"/>
        </w:rPr>
        <w:t>bootstrap</w:t>
      </w:r>
      <w:proofErr w:type="spellEnd"/>
      <w:r w:rsidR="004A7A48" w:rsidRPr="00786F95">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resampling</w:t>
      </w:r>
      <w:proofErr w:type="spellEnd"/>
      <w:r w:rsidRPr="00786F95">
        <w:rPr>
          <w:rFonts w:ascii="Times New Roman" w:eastAsia="Times New Roman" w:hAnsi="Times New Roman" w:cs="Times New Roman"/>
          <w:sz w:val="28"/>
          <w:szCs w:val="28"/>
        </w:rPr>
        <w:t>)</w:t>
      </w:r>
      <w:r w:rsidR="004E16B3" w:rsidRPr="004E16B3">
        <w:rPr>
          <w:rFonts w:ascii="Times New Roman" w:eastAsia="Times New Roman" w:hAnsi="Times New Roman" w:cs="Times New Roman"/>
          <w:sz w:val="28"/>
          <w:szCs w:val="28"/>
        </w:rPr>
        <w:t>, рекомендованная в качестве предпочтительного метода внутренней валидации прогностических моделей на выборках умеренного размер</w:t>
      </w:r>
      <w:r w:rsidR="004E16B3">
        <w:rPr>
          <w:rFonts w:ascii="Times New Roman" w:eastAsia="Times New Roman" w:hAnsi="Times New Roman" w:cs="Times New Roman"/>
          <w:sz w:val="28"/>
          <w:szCs w:val="28"/>
          <w:lang w:val="ru-RU"/>
        </w:rPr>
        <w:t>а</w:t>
      </w:r>
      <w:r w:rsidR="004E16B3" w:rsidRPr="004E16B3">
        <w:rPr>
          <w:rFonts w:ascii="Times New Roman" w:eastAsia="Times New Roman" w:hAnsi="Times New Roman" w:cs="Times New Roman"/>
          <w:sz w:val="28"/>
          <w:szCs w:val="28"/>
        </w:rPr>
        <w:t>. Результаты валидации представлены как скорректированная AUC с 95% ДИ, а также индекс оптимизма (</w:t>
      </w:r>
      <w:proofErr w:type="spellStart"/>
      <w:r w:rsidR="004E16B3" w:rsidRPr="004E16B3">
        <w:rPr>
          <w:rFonts w:ascii="Times New Roman" w:eastAsia="Times New Roman" w:hAnsi="Times New Roman" w:cs="Times New Roman"/>
          <w:sz w:val="28"/>
          <w:szCs w:val="28"/>
        </w:rPr>
        <w:t>optimism-corrected</w:t>
      </w:r>
      <w:proofErr w:type="spellEnd"/>
      <w:r w:rsidR="004E16B3" w:rsidRPr="004E16B3">
        <w:rPr>
          <w:rFonts w:ascii="Times New Roman" w:eastAsia="Times New Roman" w:hAnsi="Times New Roman" w:cs="Times New Roman"/>
          <w:sz w:val="28"/>
          <w:szCs w:val="28"/>
        </w:rPr>
        <w:t xml:space="preserve"> AUC).</w:t>
      </w:r>
    </w:p>
    <w:p w14:paraId="07A94A5E" w14:textId="77777777" w:rsidR="00506B3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Обработка неполученных результатов генотипирования.</w:t>
      </w:r>
      <w:r w:rsidRPr="00786F95">
        <w:rPr>
          <w:rFonts w:ascii="Times New Roman" w:eastAsia="Times New Roman" w:hAnsi="Times New Roman" w:cs="Times New Roman"/>
          <w:sz w:val="28"/>
          <w:szCs w:val="28"/>
        </w:rPr>
        <w:t xml:space="preserve"> </w:t>
      </w:r>
    </w:p>
    <w:p w14:paraId="75171FB9" w14:textId="7EC65B14" w:rsidR="00C30148" w:rsidRP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Доля образцов с успешно установленным генотипом (</w:t>
      </w:r>
      <w:proofErr w:type="spellStart"/>
      <w:r w:rsidRPr="00C30148">
        <w:rPr>
          <w:rFonts w:ascii="Times New Roman" w:eastAsia="Times New Roman" w:hAnsi="Times New Roman" w:cs="Times New Roman"/>
          <w:sz w:val="28"/>
          <w:szCs w:val="28"/>
          <w:lang w:val="ru-RU"/>
        </w:rPr>
        <w:t>call</w:t>
      </w:r>
      <w:proofErr w:type="spellEnd"/>
      <w:r w:rsidRPr="00C30148">
        <w:rPr>
          <w:rFonts w:ascii="Times New Roman" w:eastAsia="Times New Roman" w:hAnsi="Times New Roman" w:cs="Times New Roman"/>
          <w:sz w:val="28"/>
          <w:szCs w:val="28"/>
          <w:lang w:val="ru-RU"/>
        </w:rPr>
        <w:t xml:space="preserve"> </w:t>
      </w:r>
      <w:proofErr w:type="spellStart"/>
      <w:r w:rsidRPr="00C30148">
        <w:rPr>
          <w:rFonts w:ascii="Times New Roman" w:eastAsia="Times New Roman" w:hAnsi="Times New Roman" w:cs="Times New Roman"/>
          <w:sz w:val="28"/>
          <w:szCs w:val="28"/>
          <w:lang w:val="ru-RU"/>
        </w:rPr>
        <w:t>rate</w:t>
      </w:r>
      <w:proofErr w:type="spellEnd"/>
      <w:r w:rsidRPr="00C30148">
        <w:rPr>
          <w:rFonts w:ascii="Times New Roman" w:eastAsia="Times New Roman" w:hAnsi="Times New Roman" w:cs="Times New Roman"/>
          <w:sz w:val="28"/>
          <w:szCs w:val="28"/>
          <w:lang w:val="ru-RU"/>
        </w:rPr>
        <w:t>) составила 91,7% для rs9515199, 93,6% для rs9521732 и 88,0% для rs9521733. Отсутствующие результаты генотипирования (</w:t>
      </w:r>
      <w:proofErr w:type="spellStart"/>
      <w:r w:rsidRPr="00C30148">
        <w:rPr>
          <w:rFonts w:ascii="Times New Roman" w:eastAsia="Times New Roman" w:hAnsi="Times New Roman" w:cs="Times New Roman"/>
          <w:sz w:val="28"/>
          <w:szCs w:val="28"/>
          <w:lang w:val="ru-RU"/>
        </w:rPr>
        <w:t>no</w:t>
      </w:r>
      <w:proofErr w:type="spellEnd"/>
      <w:r w:rsidRPr="00C30148">
        <w:rPr>
          <w:rFonts w:ascii="Times New Roman" w:eastAsia="Times New Roman" w:hAnsi="Times New Roman" w:cs="Times New Roman"/>
          <w:sz w:val="28"/>
          <w:szCs w:val="28"/>
          <w:lang w:val="ru-RU"/>
        </w:rPr>
        <w:t xml:space="preserve"> </w:t>
      </w:r>
      <w:proofErr w:type="spellStart"/>
      <w:r w:rsidRPr="00C30148">
        <w:rPr>
          <w:rFonts w:ascii="Times New Roman" w:eastAsia="Times New Roman" w:hAnsi="Times New Roman" w:cs="Times New Roman"/>
          <w:sz w:val="28"/>
          <w:szCs w:val="28"/>
          <w:lang w:val="ru-RU"/>
        </w:rPr>
        <w:t>call</w:t>
      </w:r>
      <w:proofErr w:type="spellEnd"/>
      <w:r w:rsidRPr="00C30148">
        <w:rPr>
          <w:rFonts w:ascii="Times New Roman" w:eastAsia="Times New Roman" w:hAnsi="Times New Roman" w:cs="Times New Roman"/>
          <w:sz w:val="28"/>
          <w:szCs w:val="28"/>
          <w:lang w:val="ru-RU"/>
        </w:rPr>
        <w:t>) преимущественно наблюдались в образцах с недостаточной концентрацией ДНК и/или показателем A260/A280 менее 1,8.</w:t>
      </w:r>
    </w:p>
    <w:p w14:paraId="1328FBE3" w14:textId="77777777" w:rsidR="00C30148" w:rsidRP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 xml:space="preserve">Анализ ассоциаций проводили отдельно для каждого однонуклеотидного варианта с использованием всех образцов, для которых был установлен соответствующий генотип. Образец со статусом </w:t>
      </w:r>
      <w:proofErr w:type="spellStart"/>
      <w:r w:rsidRPr="00C30148">
        <w:rPr>
          <w:rFonts w:ascii="Times New Roman" w:eastAsia="Times New Roman" w:hAnsi="Times New Roman" w:cs="Times New Roman"/>
          <w:sz w:val="28"/>
          <w:szCs w:val="28"/>
          <w:lang w:val="ru-RU"/>
        </w:rPr>
        <w:t>no</w:t>
      </w:r>
      <w:proofErr w:type="spellEnd"/>
      <w:r w:rsidRPr="00C30148">
        <w:rPr>
          <w:rFonts w:ascii="Times New Roman" w:eastAsia="Times New Roman" w:hAnsi="Times New Roman" w:cs="Times New Roman"/>
          <w:sz w:val="28"/>
          <w:szCs w:val="28"/>
          <w:lang w:val="ru-RU"/>
        </w:rPr>
        <w:t xml:space="preserve"> </w:t>
      </w:r>
      <w:proofErr w:type="spellStart"/>
      <w:r w:rsidRPr="00C30148">
        <w:rPr>
          <w:rFonts w:ascii="Times New Roman" w:eastAsia="Times New Roman" w:hAnsi="Times New Roman" w:cs="Times New Roman"/>
          <w:sz w:val="28"/>
          <w:szCs w:val="28"/>
          <w:lang w:val="ru-RU"/>
        </w:rPr>
        <w:t>call</w:t>
      </w:r>
      <w:proofErr w:type="spellEnd"/>
      <w:r w:rsidRPr="00C30148">
        <w:rPr>
          <w:rFonts w:ascii="Times New Roman" w:eastAsia="Times New Roman" w:hAnsi="Times New Roman" w:cs="Times New Roman"/>
          <w:sz w:val="28"/>
          <w:szCs w:val="28"/>
          <w:lang w:val="ru-RU"/>
        </w:rPr>
        <w:t xml:space="preserve"> исключали только из анализа конкретного SNP, сохраняя его в анализе других SNP при наличии успешно определённого генотипа. В связи с этим фактический объём выборки различался между анализируемыми вариантами и указывался отдельно в соответствующих таблицах.</w:t>
      </w:r>
    </w:p>
    <w:p w14:paraId="30F3AE21" w14:textId="2653FAB9" w:rsidR="00C30148" w:rsidRDefault="00C30148" w:rsidP="00C30148">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C30148">
        <w:rPr>
          <w:rFonts w:ascii="Times New Roman" w:eastAsia="Times New Roman" w:hAnsi="Times New Roman" w:cs="Times New Roman"/>
          <w:sz w:val="28"/>
          <w:szCs w:val="28"/>
          <w:lang w:val="ru-RU"/>
        </w:rPr>
        <w:t xml:space="preserve">Для оценки возможного смещения, связанного с отсутствующими результатами генотипирования, сравнивали распределение случаев и контрольных наблюдений, а также возраст, пол и основные клинические характеристики участников с успешно и неуспешно установленными генотипами. Статистически значимых различий между сравниваемыми группами выявлено не было. Вместе с тем относительно невысокий </w:t>
      </w:r>
      <w:proofErr w:type="spellStart"/>
      <w:r w:rsidRPr="00C30148">
        <w:rPr>
          <w:rFonts w:ascii="Times New Roman" w:eastAsia="Times New Roman" w:hAnsi="Times New Roman" w:cs="Times New Roman"/>
          <w:sz w:val="28"/>
          <w:szCs w:val="28"/>
          <w:lang w:val="ru-RU"/>
        </w:rPr>
        <w:t>call</w:t>
      </w:r>
      <w:proofErr w:type="spellEnd"/>
      <w:r w:rsidRPr="00C30148">
        <w:rPr>
          <w:rFonts w:ascii="Times New Roman" w:eastAsia="Times New Roman" w:hAnsi="Times New Roman" w:cs="Times New Roman"/>
          <w:sz w:val="28"/>
          <w:szCs w:val="28"/>
          <w:lang w:val="ru-RU"/>
        </w:rPr>
        <w:t xml:space="preserve"> </w:t>
      </w:r>
      <w:proofErr w:type="spellStart"/>
      <w:r w:rsidRPr="00C30148">
        <w:rPr>
          <w:rFonts w:ascii="Times New Roman" w:eastAsia="Times New Roman" w:hAnsi="Times New Roman" w:cs="Times New Roman"/>
          <w:sz w:val="28"/>
          <w:szCs w:val="28"/>
          <w:lang w:val="ru-RU"/>
        </w:rPr>
        <w:t>rate</w:t>
      </w:r>
      <w:proofErr w:type="spellEnd"/>
      <w:r w:rsidRPr="00C30148">
        <w:rPr>
          <w:rFonts w:ascii="Times New Roman" w:eastAsia="Times New Roman" w:hAnsi="Times New Roman" w:cs="Times New Roman"/>
          <w:sz w:val="28"/>
          <w:szCs w:val="28"/>
          <w:lang w:val="ru-RU"/>
        </w:rPr>
        <w:t xml:space="preserve"> отдельных SNP учитывался при интерпретации результатов как ограничение исследования.</w:t>
      </w:r>
    </w:p>
    <w:p w14:paraId="49191E5D" w14:textId="77777777" w:rsidR="00506B3B" w:rsidRPr="00786F95" w:rsidRDefault="00506B3B" w:rsidP="00506B3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b/>
          <w:bCs/>
          <w:sz w:val="28"/>
          <w:szCs w:val="28"/>
          <w:lang w:val="ru-RU"/>
        </w:rPr>
        <w:t>Расчёт размера выборки.</w:t>
      </w:r>
      <w:r w:rsidRPr="00786F95">
        <w:rPr>
          <w:rFonts w:ascii="Times New Roman" w:eastAsia="Times New Roman" w:hAnsi="Times New Roman" w:cs="Times New Roman"/>
          <w:sz w:val="28"/>
          <w:szCs w:val="28"/>
          <w:lang w:val="ru-RU"/>
        </w:rPr>
        <w:t xml:space="preserve"> </w:t>
      </w:r>
    </w:p>
    <w:p w14:paraId="09E25F1E" w14:textId="571D0548" w:rsidR="00506B3B" w:rsidRPr="00786F95" w:rsidRDefault="00506B3B" w:rsidP="00506B3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Априорный расчёт размера выборки для основного SNP rs9515199 проводился с использованием программного обеспечения </w:t>
      </w:r>
      <w:proofErr w:type="spellStart"/>
      <w:r w:rsidRPr="00786F95">
        <w:rPr>
          <w:rFonts w:ascii="Times New Roman" w:eastAsia="Times New Roman" w:hAnsi="Times New Roman" w:cs="Times New Roman"/>
          <w:sz w:val="28"/>
          <w:szCs w:val="28"/>
          <w:lang w:val="ru-RU"/>
        </w:rPr>
        <w:t>Quanto</w:t>
      </w:r>
      <w:proofErr w:type="spellEnd"/>
      <w:r w:rsidRPr="00786F95">
        <w:rPr>
          <w:rFonts w:ascii="Times New Roman" w:eastAsia="Times New Roman" w:hAnsi="Times New Roman" w:cs="Times New Roman"/>
          <w:sz w:val="28"/>
          <w:szCs w:val="28"/>
          <w:lang w:val="ru-RU"/>
        </w:rPr>
        <w:t xml:space="preserve"> (версия 1.2.4) при параметрах: ошибка I рода α = 0,05, частота минорного C</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аллеля 0,40, предполагаемое отношение шансов 1,30, лог</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аддитивная модель наследования, соотношение случаев и контролей 1:1. Проведённая впоследствии проверка показала, что при указанных параметрах и фактически доступном для анализа числе </w:t>
      </w:r>
      <w:proofErr w:type="spellStart"/>
      <w:r w:rsidRPr="00786F95">
        <w:rPr>
          <w:rFonts w:ascii="Times New Roman" w:eastAsia="Times New Roman" w:hAnsi="Times New Roman" w:cs="Times New Roman"/>
          <w:sz w:val="28"/>
          <w:szCs w:val="28"/>
          <w:lang w:val="ru-RU"/>
        </w:rPr>
        <w:t>генотипированных</w:t>
      </w:r>
      <w:proofErr w:type="spellEnd"/>
      <w:r w:rsidRPr="00786F95">
        <w:rPr>
          <w:rFonts w:ascii="Times New Roman" w:eastAsia="Times New Roman" w:hAnsi="Times New Roman" w:cs="Times New Roman"/>
          <w:sz w:val="28"/>
          <w:szCs w:val="28"/>
          <w:lang w:val="ru-RU"/>
        </w:rPr>
        <w:t xml:space="preserve"> наблюдений (146 случаев и 154 контроля) статистическая мощность составляет около 35%, а не 80%. Таким образом, исследование не обладало достаточной мощностью для надёжного выявления </w:t>
      </w:r>
      <w:r w:rsidRPr="00786F95">
        <w:rPr>
          <w:rFonts w:ascii="Times New Roman" w:eastAsia="Times New Roman" w:hAnsi="Times New Roman" w:cs="Times New Roman"/>
          <w:sz w:val="28"/>
          <w:szCs w:val="28"/>
          <w:lang w:val="ru-RU"/>
        </w:rPr>
        <w:lastRenderedPageBreak/>
        <w:t>генетических эффектов умеренной величины, что определяет исследовательский (</w:t>
      </w:r>
      <w:proofErr w:type="spellStart"/>
      <w:r w:rsidRPr="00786F95">
        <w:rPr>
          <w:rFonts w:ascii="Times New Roman" w:eastAsia="Times New Roman" w:hAnsi="Times New Roman" w:cs="Times New Roman"/>
          <w:sz w:val="28"/>
          <w:szCs w:val="28"/>
          <w:lang w:val="ru-RU"/>
        </w:rPr>
        <w:t>эксплораторный</w:t>
      </w:r>
      <w:proofErr w:type="spellEnd"/>
      <w:r w:rsidRPr="00786F95">
        <w:rPr>
          <w:rFonts w:ascii="Times New Roman" w:eastAsia="Times New Roman" w:hAnsi="Times New Roman" w:cs="Times New Roman"/>
          <w:sz w:val="28"/>
          <w:szCs w:val="28"/>
          <w:lang w:val="ru-RU"/>
        </w:rPr>
        <w:t>) характер молекулярно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генетического этапа работы и учитывается при интерпретации результатов, в том числе при объяснении отсутствия статистически значимых ассоциаций для rs9521732 и rs9521733.</w:t>
      </w:r>
    </w:p>
    <w:p w14:paraId="783920F2" w14:textId="62E3B7A1" w:rsidR="0025723D"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двух других исследованных SNP (rs9521732 и rs9521733) априорный расчет мощности оценивал</w:t>
      </w:r>
      <w:proofErr w:type="spellStart"/>
      <w:r w:rsidR="00BC37B5" w:rsidRPr="00786F95">
        <w:rPr>
          <w:rFonts w:ascii="Times New Roman" w:eastAsia="Times New Roman" w:hAnsi="Times New Roman" w:cs="Times New Roman"/>
          <w:sz w:val="28"/>
          <w:szCs w:val="28"/>
          <w:lang w:val="ru-RU"/>
        </w:rPr>
        <w:t>ся</w:t>
      </w:r>
      <w:proofErr w:type="spellEnd"/>
      <w:r w:rsidRPr="00786F95">
        <w:rPr>
          <w:rFonts w:ascii="Times New Roman" w:eastAsia="Times New Roman" w:hAnsi="Times New Roman" w:cs="Times New Roman"/>
          <w:sz w:val="28"/>
          <w:szCs w:val="28"/>
        </w:rPr>
        <w:t xml:space="preserve"> постфактум (</w:t>
      </w:r>
      <w:proofErr w:type="spellStart"/>
      <w:r w:rsidRPr="00786F95">
        <w:rPr>
          <w:rFonts w:ascii="Times New Roman" w:eastAsia="Times New Roman" w:hAnsi="Times New Roman" w:cs="Times New Roman"/>
          <w:sz w:val="28"/>
          <w:szCs w:val="28"/>
        </w:rPr>
        <w:t>post</w:t>
      </w:r>
      <w:proofErr w:type="spellEnd"/>
      <w:r w:rsidR="005207F3" w:rsidRPr="00786F95">
        <w:rPr>
          <w:rFonts w:ascii="Times New Roman" w:eastAsia="Times New Roman" w:hAnsi="Times New Roman" w:cs="Times New Roman"/>
          <w:sz w:val="28"/>
          <w:szCs w:val="28"/>
          <w:lang w:val="ru-RU"/>
        </w:rPr>
        <w:t>-</w:t>
      </w:r>
      <w:proofErr w:type="spellStart"/>
      <w:r w:rsidRPr="00786F95">
        <w:rPr>
          <w:rFonts w:ascii="Times New Roman" w:eastAsia="Times New Roman" w:hAnsi="Times New Roman" w:cs="Times New Roman"/>
          <w:sz w:val="28"/>
          <w:szCs w:val="28"/>
        </w:rPr>
        <w:t>hoc</w:t>
      </w:r>
      <w:proofErr w:type="spellEnd"/>
      <w:r w:rsidRPr="00786F95">
        <w:rPr>
          <w:rFonts w:ascii="Times New Roman" w:eastAsia="Times New Roman" w:hAnsi="Times New Roman" w:cs="Times New Roman"/>
          <w:sz w:val="28"/>
          <w:szCs w:val="28"/>
        </w:rPr>
        <w:t xml:space="preserve">) на основе полученных в настоящем исследовании частот аллелей в контрольной группе. </w:t>
      </w:r>
    </w:p>
    <w:p w14:paraId="751A84B6" w14:textId="550895EC" w:rsidR="004E527B" w:rsidRPr="00786F95" w:rsidRDefault="00335C2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Дополнительно проведен расчет размера выборки для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анализа разрабатываемой прогностической модели с использованием программного обеспечения </w:t>
      </w:r>
      <w:proofErr w:type="spellStart"/>
      <w:r w:rsidRPr="00786F95">
        <w:rPr>
          <w:rFonts w:ascii="Times New Roman" w:eastAsia="Times New Roman" w:hAnsi="Times New Roman" w:cs="Times New Roman"/>
          <w:sz w:val="28"/>
          <w:szCs w:val="28"/>
        </w:rPr>
        <w:t>Medcalc</w:t>
      </w:r>
      <w:proofErr w:type="spellEnd"/>
      <w:r w:rsidRPr="00786F95">
        <w:rPr>
          <w:rFonts w:ascii="Times New Roman" w:eastAsia="Times New Roman" w:hAnsi="Times New Roman" w:cs="Times New Roman"/>
          <w:sz w:val="28"/>
          <w:szCs w:val="28"/>
        </w:rPr>
        <w:t xml:space="preserve"> (α = 0,05, мощность = 0,80, предполагаемая AUC = 0,60, соотношение 1:1), который показал минимальный размер 194 (97+97). Фактический размер выборки превысил и этот порог.</w:t>
      </w:r>
    </w:p>
    <w:p w14:paraId="15623B85" w14:textId="77777777" w:rsidR="004E527B" w:rsidRPr="00786F95" w:rsidRDefault="004E527B" w:rsidP="000B2D0B">
      <w:pPr>
        <w:pBdr>
          <w:top w:val="nil"/>
          <w:left w:val="nil"/>
          <w:bottom w:val="nil"/>
          <w:right w:val="nil"/>
          <w:between w:val="nil"/>
        </w:pBdr>
        <w:spacing w:after="0"/>
        <w:ind w:firstLine="708"/>
        <w:jc w:val="both"/>
        <w:rPr>
          <w:rFonts w:ascii="Times New Roman" w:eastAsia="Times New Roman" w:hAnsi="Times New Roman" w:cs="Times New Roman"/>
          <w:sz w:val="28"/>
          <w:szCs w:val="28"/>
        </w:rPr>
      </w:pPr>
    </w:p>
    <w:p w14:paraId="74922B77" w14:textId="77777777" w:rsidR="004E527B" w:rsidRPr="00786F95" w:rsidRDefault="00232715" w:rsidP="00232715">
      <w:pPr>
        <w:pageBreakBefore/>
        <w:pBdr>
          <w:top w:val="nil"/>
          <w:left w:val="nil"/>
          <w:bottom w:val="nil"/>
          <w:right w:val="nil"/>
          <w:between w:val="nil"/>
        </w:pBdr>
        <w:spacing w:after="0"/>
        <w:ind w:firstLine="709"/>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lastRenderedPageBreak/>
        <w:tab/>
      </w:r>
      <w:r w:rsidRPr="00786F95">
        <w:rPr>
          <w:rFonts w:ascii="Times New Roman" w:eastAsia="Times New Roman" w:hAnsi="Times New Roman" w:cs="Times New Roman"/>
          <w:b/>
          <w:bCs/>
          <w:sz w:val="28"/>
          <w:szCs w:val="28"/>
        </w:rPr>
        <w:t xml:space="preserve">3 РЕЗУЛЬТАТЫ И ОБСУЖДЕНИЕ </w:t>
      </w:r>
    </w:p>
    <w:p w14:paraId="269A5F61" w14:textId="77777777" w:rsidR="00232715" w:rsidRPr="00786F95" w:rsidRDefault="00232715" w:rsidP="00232715">
      <w:pPr>
        <w:pBdr>
          <w:top w:val="nil"/>
          <w:left w:val="nil"/>
          <w:bottom w:val="nil"/>
          <w:right w:val="nil"/>
          <w:between w:val="nil"/>
        </w:pBdr>
        <w:spacing w:after="0"/>
        <w:rPr>
          <w:rFonts w:ascii="Times New Roman" w:eastAsia="Times New Roman" w:hAnsi="Times New Roman" w:cs="Times New Roman"/>
          <w:sz w:val="28"/>
          <w:szCs w:val="28"/>
          <w:lang w:val="ru-RU"/>
        </w:rPr>
      </w:pPr>
    </w:p>
    <w:p w14:paraId="0B49DC7D" w14:textId="77777777" w:rsidR="004E527B" w:rsidRPr="00786F95" w:rsidRDefault="00232715" w:rsidP="00232715">
      <w:pPr>
        <w:spacing w:after="0"/>
        <w:ind w:firstLine="709"/>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3.1 Эпидемиологическая характеристика когорты пациентов с внутримозговым кровоизлиянием в Карагандинской области (n=1657)</w:t>
      </w:r>
    </w:p>
    <w:p w14:paraId="4E455800" w14:textId="59E96E71" w:rsidR="00506B3B" w:rsidRPr="00786F95" w:rsidRDefault="00335C2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Проведен ретроспективный анализ медицинских данных 1657 пациентов с верифицированным спонтанным внутримозговым кровоизлиянием (ВК), госпитализированных в медицинские центры Карагандинской области в период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годов</w:t>
      </w:r>
      <w:r w:rsidRPr="00E05B6A">
        <w:rPr>
          <w:rFonts w:ascii="Times New Roman" w:hAnsi="Times New Roman" w:cs="Times New Roman"/>
        </w:rPr>
        <w:t xml:space="preserve"> </w:t>
      </w:r>
      <w:bookmarkStart w:id="12" w:name="_Hlk237783133"/>
      <w:r w:rsidRPr="00786F95">
        <w:rPr>
          <w:rFonts w:ascii="Times New Roman" w:eastAsia="Times New Roman" w:hAnsi="Times New Roman" w:cs="Times New Roman"/>
          <w:sz w:val="28"/>
          <w:szCs w:val="28"/>
        </w:rPr>
        <w:t>[</w:t>
      </w:r>
      <w:r w:rsidR="00E20AB7"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bookmarkEnd w:id="12"/>
      <w:r w:rsidRPr="00786F95">
        <w:rPr>
          <w:rFonts w:ascii="Times New Roman" w:eastAsia="Times New Roman" w:hAnsi="Times New Roman" w:cs="Times New Roman"/>
          <w:sz w:val="28"/>
          <w:szCs w:val="28"/>
        </w:rPr>
        <w:t>Основные демографические и клинические характеристики когорты представлены в Таблице 4.</w:t>
      </w:r>
    </w:p>
    <w:p w14:paraId="554DE0A3"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p>
    <w:p w14:paraId="27AFAD46" w14:textId="1D3B3B55" w:rsidR="00506B3B" w:rsidRPr="00786F95" w:rsidRDefault="00506B3B" w:rsidP="00506B3B">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пациентов с внутримозговым кровоизлиянием по полу, возрасту, этнической принадлежности и исходам (n=1657)</w:t>
      </w:r>
    </w:p>
    <w:tbl>
      <w:tblPr>
        <w:tblStyle w:val="a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22"/>
        <w:gridCol w:w="1560"/>
        <w:gridCol w:w="1560"/>
        <w:gridCol w:w="1702"/>
        <w:gridCol w:w="1700"/>
        <w:gridCol w:w="984"/>
      </w:tblGrid>
      <w:tr w:rsidR="005F296F" w:rsidRPr="00541E71" w14:paraId="6AFB442B" w14:textId="77777777" w:rsidTr="00207516">
        <w:tc>
          <w:tcPr>
            <w:tcW w:w="1102" w:type="pct"/>
            <w:shd w:val="clear" w:color="auto" w:fill="FFFFFF"/>
            <w:vAlign w:val="center"/>
          </w:tcPr>
          <w:p w14:paraId="19972B07"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Показатель</w:t>
            </w:r>
          </w:p>
        </w:tc>
        <w:tc>
          <w:tcPr>
            <w:tcW w:w="810" w:type="pct"/>
            <w:shd w:val="clear" w:color="auto" w:fill="FFFFFF"/>
            <w:vAlign w:val="center"/>
          </w:tcPr>
          <w:p w14:paraId="575A61C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Казахи, муж. (n=461)</w:t>
            </w:r>
          </w:p>
        </w:tc>
        <w:tc>
          <w:tcPr>
            <w:tcW w:w="810" w:type="pct"/>
            <w:shd w:val="clear" w:color="auto" w:fill="FFFFFF"/>
            <w:vAlign w:val="center"/>
          </w:tcPr>
          <w:p w14:paraId="41666FB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Казахи, жен. (n=380)</w:t>
            </w:r>
          </w:p>
        </w:tc>
        <w:tc>
          <w:tcPr>
            <w:tcW w:w="884" w:type="pct"/>
            <w:shd w:val="clear" w:color="auto" w:fill="FFFFFF"/>
            <w:vAlign w:val="center"/>
          </w:tcPr>
          <w:p w14:paraId="11D826C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Другие, муж. (n=409)</w:t>
            </w:r>
          </w:p>
        </w:tc>
        <w:tc>
          <w:tcPr>
            <w:tcW w:w="883" w:type="pct"/>
            <w:shd w:val="clear" w:color="auto" w:fill="FFFFFF"/>
            <w:vAlign w:val="center"/>
          </w:tcPr>
          <w:p w14:paraId="2C53963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Другие, жен. (n=407)</w:t>
            </w:r>
          </w:p>
        </w:tc>
        <w:tc>
          <w:tcPr>
            <w:tcW w:w="511" w:type="pct"/>
            <w:shd w:val="clear" w:color="auto" w:fill="FFFFFF"/>
          </w:tcPr>
          <w:p w14:paraId="1DB6056F" w14:textId="77777777" w:rsidR="00506B3B" w:rsidRPr="00541E71" w:rsidRDefault="00506B3B" w:rsidP="00207516">
            <w:pPr>
              <w:jc w:val="both"/>
              <w:rPr>
                <w:rFonts w:ascii="Times New Roman" w:eastAsia="Times New Roman" w:hAnsi="Times New Roman" w:cs="Times New Roman"/>
                <w:lang w:val="kk-KZ"/>
              </w:rPr>
            </w:pPr>
            <w:r w:rsidRPr="00541E71">
              <w:rPr>
                <w:rFonts w:ascii="Times New Roman" w:eastAsia="Times New Roman" w:hAnsi="Times New Roman" w:cs="Times New Roman"/>
                <w:lang w:val="en-US"/>
              </w:rPr>
              <w:t>p</w:t>
            </w:r>
          </w:p>
        </w:tc>
      </w:tr>
      <w:tr w:rsidR="005F296F" w:rsidRPr="00541E71" w14:paraId="5DD0EEE4" w14:textId="77777777" w:rsidTr="00207516">
        <w:tc>
          <w:tcPr>
            <w:tcW w:w="1102" w:type="pct"/>
            <w:shd w:val="clear" w:color="auto" w:fill="FFFFFF"/>
            <w:vAlign w:val="center"/>
          </w:tcPr>
          <w:p w14:paraId="4473257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Средний возраст, лет (M±SD)</w:t>
            </w:r>
          </w:p>
        </w:tc>
        <w:tc>
          <w:tcPr>
            <w:tcW w:w="810" w:type="pct"/>
            <w:shd w:val="clear" w:color="auto" w:fill="FFFFFF"/>
            <w:vAlign w:val="center"/>
          </w:tcPr>
          <w:p w14:paraId="10708220" w14:textId="77777777" w:rsidR="00506B3B" w:rsidRPr="00E05B6A" w:rsidRDefault="00506B3B" w:rsidP="00207516">
            <w:pPr>
              <w:jc w:val="both"/>
              <w:rPr>
                <w:rFonts w:ascii="Times New Roman" w:eastAsia="Times New Roman" w:hAnsi="Times New Roman" w:cs="Times New Roman"/>
              </w:rPr>
            </w:pPr>
            <w:r w:rsidRPr="00E05B6A">
              <w:rPr>
                <w:rFonts w:ascii="Times New Roman" w:eastAsia="Times New Roman" w:hAnsi="Times New Roman" w:cs="Times New Roman"/>
              </w:rPr>
              <w:t>59,2 ± 10,6</w:t>
            </w:r>
          </w:p>
        </w:tc>
        <w:tc>
          <w:tcPr>
            <w:tcW w:w="810" w:type="pct"/>
            <w:shd w:val="clear" w:color="auto" w:fill="FFFFFF"/>
            <w:vAlign w:val="center"/>
          </w:tcPr>
          <w:p w14:paraId="473CB4D4"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62,0 ± 12,1</w:t>
            </w:r>
          </w:p>
        </w:tc>
        <w:tc>
          <w:tcPr>
            <w:tcW w:w="884" w:type="pct"/>
            <w:shd w:val="clear" w:color="auto" w:fill="FFFFFF"/>
            <w:vAlign w:val="center"/>
          </w:tcPr>
          <w:p w14:paraId="7EF2137C"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60,8 ± 12,5</w:t>
            </w:r>
          </w:p>
        </w:tc>
        <w:tc>
          <w:tcPr>
            <w:tcW w:w="883" w:type="pct"/>
            <w:shd w:val="clear" w:color="auto" w:fill="FFFFFF"/>
            <w:vAlign w:val="center"/>
          </w:tcPr>
          <w:p w14:paraId="27E28086"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66,5 ± 12,0</w:t>
            </w:r>
          </w:p>
        </w:tc>
        <w:tc>
          <w:tcPr>
            <w:tcW w:w="511" w:type="pct"/>
            <w:shd w:val="clear" w:color="auto" w:fill="FFFFFF"/>
          </w:tcPr>
          <w:p w14:paraId="37694D8D" w14:textId="77777777" w:rsidR="00506B3B" w:rsidRPr="00541E71" w:rsidRDefault="00506B3B" w:rsidP="00207516">
            <w:pPr>
              <w:jc w:val="both"/>
              <w:rPr>
                <w:rFonts w:ascii="Times New Roman" w:eastAsia="Times New Roman" w:hAnsi="Times New Roman" w:cs="Times New Roman"/>
                <w:lang w:val="en-US"/>
              </w:rPr>
            </w:pPr>
            <w:r w:rsidRPr="00541E71">
              <w:rPr>
                <w:rFonts w:ascii="Times New Roman" w:eastAsia="Times New Roman" w:hAnsi="Times New Roman" w:cs="Times New Roman"/>
                <w:lang w:val="en-US"/>
              </w:rPr>
              <w:t>&lt;0,001</w:t>
            </w:r>
          </w:p>
        </w:tc>
      </w:tr>
      <w:tr w:rsidR="005F296F" w:rsidRPr="00541E71" w14:paraId="6F8CE1EB" w14:textId="77777777" w:rsidTr="00207516">
        <w:tc>
          <w:tcPr>
            <w:tcW w:w="4489" w:type="pct"/>
            <w:gridSpan w:val="5"/>
            <w:shd w:val="clear" w:color="auto" w:fill="FFFFFF"/>
            <w:vAlign w:val="center"/>
          </w:tcPr>
          <w:p w14:paraId="3369846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Возрастные группы</w:t>
            </w:r>
          </w:p>
        </w:tc>
        <w:tc>
          <w:tcPr>
            <w:tcW w:w="511" w:type="pct"/>
            <w:vMerge w:val="restart"/>
            <w:shd w:val="clear" w:color="auto" w:fill="FFFFFF"/>
          </w:tcPr>
          <w:p w14:paraId="720972FA" w14:textId="77777777"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&lt;0,001</w:t>
            </w:r>
          </w:p>
        </w:tc>
      </w:tr>
      <w:tr w:rsidR="005F296F" w:rsidRPr="00541E71" w14:paraId="3B269B1D" w14:textId="77777777" w:rsidTr="00207516">
        <w:tc>
          <w:tcPr>
            <w:tcW w:w="1102" w:type="pct"/>
            <w:shd w:val="clear" w:color="auto" w:fill="FFFFFF"/>
            <w:vAlign w:val="center"/>
          </w:tcPr>
          <w:p w14:paraId="0AC3F361" w14:textId="045FF46A"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18</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44 года</w:t>
            </w:r>
          </w:p>
        </w:tc>
        <w:tc>
          <w:tcPr>
            <w:tcW w:w="810" w:type="pct"/>
            <w:shd w:val="clear" w:color="auto" w:fill="FFFFFF"/>
            <w:vAlign w:val="center"/>
          </w:tcPr>
          <w:p w14:paraId="1A5C7F3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35 (7,6%)</w:t>
            </w:r>
          </w:p>
        </w:tc>
        <w:tc>
          <w:tcPr>
            <w:tcW w:w="810" w:type="pct"/>
            <w:shd w:val="clear" w:color="auto" w:fill="FFFFFF"/>
            <w:vAlign w:val="center"/>
          </w:tcPr>
          <w:p w14:paraId="69895CE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21 (5,5%)</w:t>
            </w:r>
          </w:p>
        </w:tc>
        <w:tc>
          <w:tcPr>
            <w:tcW w:w="884" w:type="pct"/>
            <w:shd w:val="clear" w:color="auto" w:fill="FFFFFF"/>
            <w:vAlign w:val="center"/>
          </w:tcPr>
          <w:p w14:paraId="55BE411E"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46 (11,2%)</w:t>
            </w:r>
          </w:p>
        </w:tc>
        <w:tc>
          <w:tcPr>
            <w:tcW w:w="883" w:type="pct"/>
            <w:shd w:val="clear" w:color="auto" w:fill="FFFFFF"/>
            <w:vAlign w:val="center"/>
          </w:tcPr>
          <w:p w14:paraId="7ED4FA0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15 (3,7%)</w:t>
            </w:r>
          </w:p>
        </w:tc>
        <w:tc>
          <w:tcPr>
            <w:tcW w:w="511" w:type="pct"/>
            <w:vMerge/>
            <w:shd w:val="clear" w:color="auto" w:fill="FFFFFF"/>
          </w:tcPr>
          <w:p w14:paraId="4B87FDF6" w14:textId="77777777" w:rsidR="00506B3B" w:rsidRPr="00541E71" w:rsidRDefault="00506B3B" w:rsidP="00207516">
            <w:pPr>
              <w:jc w:val="both"/>
              <w:rPr>
                <w:rFonts w:ascii="Times New Roman" w:eastAsia="Times New Roman" w:hAnsi="Times New Roman" w:cs="Times New Roman"/>
              </w:rPr>
            </w:pPr>
          </w:p>
        </w:tc>
      </w:tr>
      <w:tr w:rsidR="005F296F" w:rsidRPr="00541E71" w14:paraId="46E1BDFB" w14:textId="77777777" w:rsidTr="00207516">
        <w:tc>
          <w:tcPr>
            <w:tcW w:w="1102" w:type="pct"/>
            <w:shd w:val="clear" w:color="auto" w:fill="FFFFFF"/>
            <w:vAlign w:val="center"/>
          </w:tcPr>
          <w:p w14:paraId="53196BB8" w14:textId="70303363"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45</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59 лет</w:t>
            </w:r>
          </w:p>
        </w:tc>
        <w:tc>
          <w:tcPr>
            <w:tcW w:w="810" w:type="pct"/>
            <w:shd w:val="clear" w:color="auto" w:fill="FFFFFF"/>
            <w:vAlign w:val="center"/>
          </w:tcPr>
          <w:p w14:paraId="114656ED"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199 (43,2%)</w:t>
            </w:r>
          </w:p>
        </w:tc>
        <w:tc>
          <w:tcPr>
            <w:tcW w:w="810" w:type="pct"/>
            <w:shd w:val="clear" w:color="auto" w:fill="FFFFFF"/>
            <w:vAlign w:val="center"/>
          </w:tcPr>
          <w:p w14:paraId="528176D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142 (37,4%)</w:t>
            </w:r>
          </w:p>
        </w:tc>
        <w:tc>
          <w:tcPr>
            <w:tcW w:w="884" w:type="pct"/>
            <w:shd w:val="clear" w:color="auto" w:fill="FFFFFF"/>
            <w:vAlign w:val="center"/>
          </w:tcPr>
          <w:p w14:paraId="4BB937E0"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123 (30,1%)</w:t>
            </w:r>
          </w:p>
        </w:tc>
        <w:tc>
          <w:tcPr>
            <w:tcW w:w="883" w:type="pct"/>
            <w:shd w:val="clear" w:color="auto" w:fill="FFFFFF"/>
            <w:vAlign w:val="center"/>
          </w:tcPr>
          <w:p w14:paraId="1BA16C70"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101 (24,8%)</w:t>
            </w:r>
          </w:p>
        </w:tc>
        <w:tc>
          <w:tcPr>
            <w:tcW w:w="511" w:type="pct"/>
            <w:vMerge/>
            <w:shd w:val="clear" w:color="auto" w:fill="FFFFFF"/>
          </w:tcPr>
          <w:p w14:paraId="1AC9B2EC" w14:textId="77777777" w:rsidR="00506B3B" w:rsidRPr="00541E71" w:rsidRDefault="00506B3B" w:rsidP="00207516">
            <w:pPr>
              <w:jc w:val="both"/>
              <w:rPr>
                <w:rFonts w:ascii="Times New Roman" w:eastAsia="Times New Roman" w:hAnsi="Times New Roman" w:cs="Times New Roman"/>
              </w:rPr>
            </w:pPr>
          </w:p>
        </w:tc>
      </w:tr>
      <w:tr w:rsidR="005F296F" w:rsidRPr="00541E71" w14:paraId="6D7E30FD" w14:textId="77777777" w:rsidTr="00207516">
        <w:tc>
          <w:tcPr>
            <w:tcW w:w="1102" w:type="pct"/>
            <w:shd w:val="clear" w:color="auto" w:fill="FFFFFF"/>
            <w:vAlign w:val="center"/>
          </w:tcPr>
          <w:p w14:paraId="5D423381" w14:textId="0430559A"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60</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74 года</w:t>
            </w:r>
          </w:p>
        </w:tc>
        <w:tc>
          <w:tcPr>
            <w:tcW w:w="810" w:type="pct"/>
            <w:shd w:val="clear" w:color="auto" w:fill="FFFFFF"/>
            <w:vAlign w:val="center"/>
          </w:tcPr>
          <w:p w14:paraId="4FBEB63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191 (41,4%)</w:t>
            </w:r>
          </w:p>
        </w:tc>
        <w:tc>
          <w:tcPr>
            <w:tcW w:w="810" w:type="pct"/>
            <w:shd w:val="clear" w:color="auto" w:fill="FFFFFF"/>
            <w:vAlign w:val="center"/>
          </w:tcPr>
          <w:p w14:paraId="6261AB28"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148 (38,9%)</w:t>
            </w:r>
          </w:p>
        </w:tc>
        <w:tc>
          <w:tcPr>
            <w:tcW w:w="884" w:type="pct"/>
            <w:shd w:val="clear" w:color="auto" w:fill="FFFFFF"/>
            <w:vAlign w:val="center"/>
          </w:tcPr>
          <w:p w14:paraId="57F0006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188 (46,0%)</w:t>
            </w:r>
          </w:p>
        </w:tc>
        <w:tc>
          <w:tcPr>
            <w:tcW w:w="883" w:type="pct"/>
            <w:shd w:val="clear" w:color="auto" w:fill="FFFFFF"/>
            <w:vAlign w:val="center"/>
          </w:tcPr>
          <w:p w14:paraId="2D4D9989"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176 (43,2%)</w:t>
            </w:r>
          </w:p>
        </w:tc>
        <w:tc>
          <w:tcPr>
            <w:tcW w:w="511" w:type="pct"/>
            <w:vMerge/>
            <w:shd w:val="clear" w:color="auto" w:fill="FFFFFF"/>
          </w:tcPr>
          <w:p w14:paraId="1507F63D" w14:textId="77777777" w:rsidR="00506B3B" w:rsidRPr="00541E71" w:rsidRDefault="00506B3B" w:rsidP="00207516">
            <w:pPr>
              <w:jc w:val="both"/>
              <w:rPr>
                <w:rFonts w:ascii="Times New Roman" w:eastAsia="Times New Roman" w:hAnsi="Times New Roman" w:cs="Times New Roman"/>
              </w:rPr>
            </w:pPr>
          </w:p>
        </w:tc>
      </w:tr>
      <w:tr w:rsidR="005F296F" w:rsidRPr="00541E71" w14:paraId="0D2A5FB2" w14:textId="77777777" w:rsidTr="00207516">
        <w:tc>
          <w:tcPr>
            <w:tcW w:w="1102" w:type="pct"/>
            <w:shd w:val="clear" w:color="auto" w:fill="FFFFFF"/>
            <w:vAlign w:val="center"/>
          </w:tcPr>
          <w:p w14:paraId="1D2A47E8"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≥75 лет</w:t>
            </w:r>
          </w:p>
        </w:tc>
        <w:tc>
          <w:tcPr>
            <w:tcW w:w="810" w:type="pct"/>
            <w:shd w:val="clear" w:color="auto" w:fill="FFFFFF"/>
            <w:vAlign w:val="center"/>
          </w:tcPr>
          <w:p w14:paraId="7A155BA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36 (7,8%)</w:t>
            </w:r>
          </w:p>
        </w:tc>
        <w:tc>
          <w:tcPr>
            <w:tcW w:w="810" w:type="pct"/>
            <w:shd w:val="clear" w:color="auto" w:fill="FFFFFF"/>
            <w:vAlign w:val="center"/>
          </w:tcPr>
          <w:p w14:paraId="20693337"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69 (18,2%)</w:t>
            </w:r>
          </w:p>
        </w:tc>
        <w:tc>
          <w:tcPr>
            <w:tcW w:w="884" w:type="pct"/>
            <w:shd w:val="clear" w:color="auto" w:fill="FFFFFF"/>
            <w:vAlign w:val="center"/>
          </w:tcPr>
          <w:p w14:paraId="7EDE850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52 (12,7%)</w:t>
            </w:r>
          </w:p>
        </w:tc>
        <w:tc>
          <w:tcPr>
            <w:tcW w:w="883" w:type="pct"/>
            <w:shd w:val="clear" w:color="auto" w:fill="FFFFFF"/>
            <w:vAlign w:val="center"/>
          </w:tcPr>
          <w:p w14:paraId="39A2DC7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115 (28,3%)</w:t>
            </w:r>
          </w:p>
        </w:tc>
        <w:tc>
          <w:tcPr>
            <w:tcW w:w="511" w:type="pct"/>
            <w:vMerge/>
            <w:shd w:val="clear" w:color="auto" w:fill="FFFFFF"/>
          </w:tcPr>
          <w:p w14:paraId="37EFFF85" w14:textId="77777777" w:rsidR="00506B3B" w:rsidRPr="00541E71" w:rsidRDefault="00506B3B" w:rsidP="00207516">
            <w:pPr>
              <w:jc w:val="both"/>
              <w:rPr>
                <w:rFonts w:ascii="Times New Roman" w:eastAsia="Times New Roman" w:hAnsi="Times New Roman" w:cs="Times New Roman"/>
              </w:rPr>
            </w:pPr>
          </w:p>
        </w:tc>
      </w:tr>
      <w:tr w:rsidR="005F296F" w:rsidRPr="00541E71" w14:paraId="7514A45B" w14:textId="77777777" w:rsidTr="00207516">
        <w:tc>
          <w:tcPr>
            <w:tcW w:w="4489" w:type="pct"/>
            <w:gridSpan w:val="5"/>
            <w:shd w:val="clear" w:color="auto" w:fill="FFFFFF"/>
            <w:vAlign w:val="center"/>
          </w:tcPr>
          <w:p w14:paraId="2DA5E2FE"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Исход</w:t>
            </w:r>
          </w:p>
        </w:tc>
        <w:tc>
          <w:tcPr>
            <w:tcW w:w="511" w:type="pct"/>
            <w:vMerge w:val="restart"/>
            <w:shd w:val="clear" w:color="auto" w:fill="FFFFFF"/>
          </w:tcPr>
          <w:p w14:paraId="5001EE02" w14:textId="77777777"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&lt;0,001</w:t>
            </w:r>
          </w:p>
        </w:tc>
      </w:tr>
      <w:tr w:rsidR="005F296F" w:rsidRPr="00541E71" w14:paraId="68354186" w14:textId="77777777" w:rsidTr="00207516">
        <w:tc>
          <w:tcPr>
            <w:tcW w:w="1102" w:type="pct"/>
            <w:shd w:val="clear" w:color="auto" w:fill="FFFFFF"/>
            <w:vAlign w:val="center"/>
          </w:tcPr>
          <w:p w14:paraId="33F22AE6"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Выписаны</w:t>
            </w:r>
          </w:p>
        </w:tc>
        <w:tc>
          <w:tcPr>
            <w:tcW w:w="810" w:type="pct"/>
            <w:shd w:val="clear" w:color="auto" w:fill="FFFFFF"/>
            <w:vAlign w:val="center"/>
          </w:tcPr>
          <w:p w14:paraId="6C648C7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351 (76,1%)</w:t>
            </w:r>
          </w:p>
        </w:tc>
        <w:tc>
          <w:tcPr>
            <w:tcW w:w="810" w:type="pct"/>
            <w:shd w:val="clear" w:color="auto" w:fill="FFFFFF"/>
            <w:vAlign w:val="center"/>
          </w:tcPr>
          <w:p w14:paraId="686EE74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288 (75,8%)</w:t>
            </w:r>
          </w:p>
        </w:tc>
        <w:tc>
          <w:tcPr>
            <w:tcW w:w="884" w:type="pct"/>
            <w:shd w:val="clear" w:color="auto" w:fill="FFFFFF"/>
            <w:vAlign w:val="center"/>
          </w:tcPr>
          <w:p w14:paraId="01AACA63"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249 (60,9%)</w:t>
            </w:r>
          </w:p>
        </w:tc>
        <w:tc>
          <w:tcPr>
            <w:tcW w:w="883" w:type="pct"/>
            <w:shd w:val="clear" w:color="auto" w:fill="FFFFFF"/>
            <w:vAlign w:val="center"/>
          </w:tcPr>
          <w:p w14:paraId="1022F1AA"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255 (62,7%)</w:t>
            </w:r>
          </w:p>
        </w:tc>
        <w:tc>
          <w:tcPr>
            <w:tcW w:w="511" w:type="pct"/>
            <w:vMerge/>
            <w:shd w:val="clear" w:color="auto" w:fill="FFFFFF"/>
          </w:tcPr>
          <w:p w14:paraId="279DB4FE" w14:textId="77777777" w:rsidR="00506B3B" w:rsidRPr="00541E71" w:rsidRDefault="00506B3B" w:rsidP="00207516">
            <w:pPr>
              <w:jc w:val="both"/>
              <w:rPr>
                <w:rFonts w:ascii="Times New Roman" w:eastAsia="Times New Roman" w:hAnsi="Times New Roman" w:cs="Times New Roman"/>
              </w:rPr>
            </w:pPr>
          </w:p>
        </w:tc>
      </w:tr>
      <w:tr w:rsidR="005F296F" w:rsidRPr="00541E71" w14:paraId="4AA10DC7" w14:textId="77777777" w:rsidTr="00207516">
        <w:tc>
          <w:tcPr>
            <w:tcW w:w="1102" w:type="pct"/>
            <w:shd w:val="clear" w:color="auto" w:fill="FFFFFF"/>
            <w:vAlign w:val="center"/>
          </w:tcPr>
          <w:p w14:paraId="5E1F95EF"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Умерли в стационаре</w:t>
            </w:r>
          </w:p>
        </w:tc>
        <w:tc>
          <w:tcPr>
            <w:tcW w:w="810" w:type="pct"/>
            <w:shd w:val="clear" w:color="auto" w:fill="FFFFFF"/>
            <w:vAlign w:val="center"/>
          </w:tcPr>
          <w:p w14:paraId="7CC7CD0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110 (23,9%)</w:t>
            </w:r>
          </w:p>
        </w:tc>
        <w:tc>
          <w:tcPr>
            <w:tcW w:w="810" w:type="pct"/>
            <w:shd w:val="clear" w:color="auto" w:fill="FFFFFF"/>
            <w:vAlign w:val="center"/>
          </w:tcPr>
          <w:p w14:paraId="1810C81B"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92 (24,2%)</w:t>
            </w:r>
          </w:p>
        </w:tc>
        <w:tc>
          <w:tcPr>
            <w:tcW w:w="884" w:type="pct"/>
            <w:shd w:val="clear" w:color="auto" w:fill="FFFFFF"/>
            <w:vAlign w:val="center"/>
          </w:tcPr>
          <w:p w14:paraId="56D96962"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160 (39,1%)</w:t>
            </w:r>
          </w:p>
        </w:tc>
        <w:tc>
          <w:tcPr>
            <w:tcW w:w="883" w:type="pct"/>
            <w:shd w:val="clear" w:color="auto" w:fill="FFFFFF"/>
            <w:vAlign w:val="center"/>
          </w:tcPr>
          <w:p w14:paraId="6DACA991" w14:textId="77777777" w:rsidR="00506B3B" w:rsidRPr="00E05B6A"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152 (37,3%)</w:t>
            </w:r>
          </w:p>
        </w:tc>
        <w:tc>
          <w:tcPr>
            <w:tcW w:w="511" w:type="pct"/>
            <w:vMerge/>
            <w:shd w:val="clear" w:color="auto" w:fill="FFFFFF"/>
          </w:tcPr>
          <w:p w14:paraId="13F21F22" w14:textId="77777777" w:rsidR="00506B3B" w:rsidRPr="00541E71" w:rsidRDefault="00506B3B" w:rsidP="00207516">
            <w:pPr>
              <w:jc w:val="both"/>
              <w:rPr>
                <w:rFonts w:ascii="Times New Roman" w:eastAsia="Times New Roman" w:hAnsi="Times New Roman" w:cs="Times New Roman"/>
              </w:rPr>
            </w:pPr>
          </w:p>
        </w:tc>
      </w:tr>
      <w:tr w:rsidR="005F296F" w:rsidRPr="00541E71" w14:paraId="028DEADD" w14:textId="77777777" w:rsidTr="00207516">
        <w:tc>
          <w:tcPr>
            <w:tcW w:w="5000" w:type="pct"/>
            <w:gridSpan w:val="6"/>
            <w:shd w:val="clear" w:color="auto" w:fill="FFFFFF"/>
            <w:vAlign w:val="center"/>
          </w:tcPr>
          <w:p w14:paraId="1F9A6E80" w14:textId="2CE96B6C" w:rsidR="00506B3B" w:rsidRPr="00541E71" w:rsidRDefault="00506B3B" w:rsidP="00207516">
            <w:pPr>
              <w:jc w:val="both"/>
              <w:rPr>
                <w:rFonts w:ascii="Times New Roman" w:eastAsia="Times New Roman" w:hAnsi="Times New Roman" w:cs="Times New Roman"/>
              </w:rPr>
            </w:pPr>
            <w:r w:rsidRPr="00541E71">
              <w:rPr>
                <w:rFonts w:ascii="Times New Roman" w:eastAsia="Times New Roman" w:hAnsi="Times New Roman" w:cs="Times New Roman"/>
              </w:rPr>
              <w:t xml:space="preserve"> </w:t>
            </w:r>
            <w:r w:rsidRPr="00541E71">
              <w:rPr>
                <w:rFonts w:ascii="Times New Roman" w:eastAsia="Times New Roman" w:hAnsi="Times New Roman" w:cs="Times New Roman"/>
                <w:lang w:val="ru-RU"/>
              </w:rPr>
              <w:t xml:space="preserve">         </w:t>
            </w:r>
            <w:r w:rsidRPr="00541E71">
              <w:rPr>
                <w:rFonts w:ascii="Times New Roman" w:eastAsia="Times New Roman" w:hAnsi="Times New Roman" w:cs="Times New Roman"/>
              </w:rPr>
              <w:t xml:space="preserve">Примечание </w:t>
            </w:r>
            <w:r w:rsidR="005207F3" w:rsidRPr="00541E71">
              <w:rPr>
                <w:rFonts w:ascii="Times New Roman" w:eastAsia="Times New Roman" w:hAnsi="Times New Roman" w:cs="Times New Roman"/>
              </w:rPr>
              <w:t>-</w:t>
            </w:r>
            <w:r w:rsidRPr="00541E71">
              <w:rPr>
                <w:rFonts w:ascii="Times New Roman" w:eastAsia="Times New Roman" w:hAnsi="Times New Roman" w:cs="Times New Roman"/>
              </w:rPr>
              <w:t xml:space="preserve"> p</w:t>
            </w:r>
            <w:r w:rsidR="005207F3" w:rsidRPr="00541E71">
              <w:rPr>
                <w:rFonts w:ascii="Times New Roman" w:eastAsia="Times New Roman" w:hAnsi="Times New Roman" w:cs="Times New Roman"/>
              </w:rPr>
              <w:t>-</w:t>
            </w:r>
            <w:proofErr w:type="spellStart"/>
            <w:r w:rsidRPr="00541E71">
              <w:rPr>
                <w:rFonts w:ascii="Times New Roman" w:eastAsia="Times New Roman" w:hAnsi="Times New Roman" w:cs="Times New Roman"/>
              </w:rPr>
              <w:t>values</w:t>
            </w:r>
            <w:proofErr w:type="spellEnd"/>
            <w:r w:rsidRPr="00541E71">
              <w:rPr>
                <w:rFonts w:ascii="Times New Roman" w:eastAsia="Times New Roman" w:hAnsi="Times New Roman" w:cs="Times New Roman"/>
              </w:rPr>
              <w:t xml:space="preserve"> рассчитаны с использованием</w:t>
            </w:r>
            <w:r w:rsidRPr="00E05B6A">
              <w:rPr>
                <w:rFonts w:ascii="Times New Roman" w:hAnsi="Times New Roman" w:cs="Times New Roman"/>
              </w:rPr>
              <w:t xml:space="preserve"> </w:t>
            </w:r>
            <w:r w:rsidRPr="00541E71">
              <w:rPr>
                <w:rFonts w:ascii="Times New Roman" w:eastAsia="Times New Roman" w:hAnsi="Times New Roman" w:cs="Times New Roman"/>
              </w:rPr>
              <w:t>однофакторного дисперсионного анализа (ANOVA</w:t>
            </w:r>
            <w:r w:rsidRPr="00541E71">
              <w:rPr>
                <w:rFonts w:ascii="Times New Roman" w:eastAsia="Times New Roman" w:hAnsi="Times New Roman" w:cs="Times New Roman"/>
                <w:lang w:val="ru-RU"/>
              </w:rPr>
              <w:t>) и</w:t>
            </w:r>
            <w:r w:rsidRPr="00541E71">
              <w:rPr>
                <w:rFonts w:ascii="Times New Roman" w:eastAsia="Times New Roman" w:hAnsi="Times New Roman" w:cs="Times New Roman"/>
              </w:rPr>
              <w:t xml:space="preserve"> критерия χ²</w:t>
            </w:r>
          </w:p>
        </w:tc>
      </w:tr>
    </w:tbl>
    <w:p w14:paraId="1977C2E8"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p>
    <w:p w14:paraId="227CEE9D" w14:textId="0D32C7A9" w:rsidR="00506B3B" w:rsidRPr="00786F95" w:rsidRDefault="00506B3B" w:rsidP="00506B3B">
      <w:pP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Возрастное распределение случаев внутримозгового кровоизлияния у пациентов казахской национальности статистически значимо смещено в сторону более молодого возраста: доля случаев в возрасте до 60 лет составила 47,2% против 34,9% у представителей других этнических групп (ОШ = 1,67; 95% ДИ: 1,45</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1,92; p &lt; 0,001), доля лиц 75 лет и старше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12,5% против 20,5% (ОШ = 0,55; 95% ДИ: 0,43</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0,71; p &lt; 0,001). Средний возраст пациентов казахской национальности составил 60,5 ± 11,4 года против 63,6 ± 12,6 года у представителей других этнических групп; различие составило 3,2 года (p </w:t>
      </w:r>
      <w:proofErr w:type="gramStart"/>
      <w:r w:rsidRPr="00E05B6A">
        <w:rPr>
          <w:rFonts w:ascii="Times New Roman" w:hAnsi="Times New Roman" w:cs="Times New Roman"/>
          <w:sz w:val="28"/>
          <w:szCs w:val="28"/>
        </w:rPr>
        <w:t>&lt; 0,001</w:t>
      </w:r>
      <w:proofErr w:type="gramEnd"/>
      <w:r w:rsidRPr="00E05B6A">
        <w:rPr>
          <w:rFonts w:ascii="Times New Roman" w:hAnsi="Times New Roman" w:cs="Times New Roman"/>
          <w:sz w:val="28"/>
          <w:szCs w:val="28"/>
        </w:rPr>
        <w:t xml:space="preserve">). </w:t>
      </w:r>
      <w:r w:rsidRPr="00E05B6A">
        <w:rPr>
          <w:rFonts w:ascii="Times New Roman" w:hAnsi="Times New Roman" w:cs="Times New Roman"/>
          <w:sz w:val="28"/>
          <w:szCs w:val="28"/>
          <w:lang w:val="ru-RU"/>
        </w:rPr>
        <w:t xml:space="preserve">Полученные результаты </w:t>
      </w:r>
      <w:r w:rsidRPr="00E05B6A">
        <w:rPr>
          <w:rFonts w:ascii="Times New Roman" w:hAnsi="Times New Roman" w:cs="Times New Roman"/>
          <w:sz w:val="28"/>
          <w:szCs w:val="28"/>
        </w:rPr>
        <w:t>относ</w:t>
      </w:r>
      <w:r w:rsidRPr="00E05B6A">
        <w:rPr>
          <w:rFonts w:ascii="Times New Roman" w:hAnsi="Times New Roman" w:cs="Times New Roman"/>
          <w:sz w:val="28"/>
          <w:szCs w:val="28"/>
          <w:lang w:val="ru-RU"/>
        </w:rPr>
        <w:t>я</w:t>
      </w:r>
      <w:proofErr w:type="spellStart"/>
      <w:r w:rsidRPr="00E05B6A">
        <w:rPr>
          <w:rFonts w:ascii="Times New Roman" w:hAnsi="Times New Roman" w:cs="Times New Roman"/>
          <w:sz w:val="28"/>
          <w:szCs w:val="28"/>
        </w:rPr>
        <w:t>тся</w:t>
      </w:r>
      <w:proofErr w:type="spellEnd"/>
      <w:r w:rsidRPr="00E05B6A">
        <w:rPr>
          <w:rFonts w:ascii="Times New Roman" w:hAnsi="Times New Roman" w:cs="Times New Roman"/>
          <w:sz w:val="28"/>
          <w:szCs w:val="28"/>
        </w:rPr>
        <w:t xml:space="preserve"> к возрастной структуре госпитализированных случаев и не </w:t>
      </w:r>
      <w:proofErr w:type="spellStart"/>
      <w:r w:rsidRPr="00E05B6A">
        <w:rPr>
          <w:rFonts w:ascii="Times New Roman" w:hAnsi="Times New Roman" w:cs="Times New Roman"/>
          <w:sz w:val="28"/>
          <w:szCs w:val="28"/>
        </w:rPr>
        <w:t>мо</w:t>
      </w:r>
      <w:proofErr w:type="spellEnd"/>
      <w:r w:rsidRPr="00E05B6A">
        <w:rPr>
          <w:rFonts w:ascii="Times New Roman" w:hAnsi="Times New Roman" w:cs="Times New Roman"/>
          <w:sz w:val="28"/>
          <w:szCs w:val="28"/>
          <w:lang w:val="ru-RU"/>
        </w:rPr>
        <w:t>гут</w:t>
      </w:r>
      <w:r w:rsidRPr="00E05B6A">
        <w:rPr>
          <w:rFonts w:ascii="Times New Roman" w:hAnsi="Times New Roman" w:cs="Times New Roman"/>
          <w:sz w:val="28"/>
          <w:szCs w:val="28"/>
        </w:rPr>
        <w:t xml:space="preserve"> интерпретироваться как различие в возрасте дебюта заболевания без учёта возрастной структуры населения соответствующих этнических групп.</w:t>
      </w:r>
    </w:p>
    <w:p w14:paraId="2DDACD96" w14:textId="62852E06" w:rsidR="00506B3B" w:rsidRPr="00786F95" w:rsidRDefault="00506B3B" w:rsidP="00506B3B">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Госпитальная летальность у пациентов казахской национальности составила 23,9% среди мужчин и 24,2% среди женщин. У пациентов других этнических групп эти показатели были существенно выше: 39,1% среди мужчин и 37,3% среди женщин. Наиболее выраженные различия отмечены в возрастной группе 60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74 года, где летальность у мужчин</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казахов составила 24,1%, а у </w:t>
      </w:r>
      <w:r w:rsidRPr="00786F95">
        <w:rPr>
          <w:rFonts w:ascii="Times New Roman" w:eastAsia="Times New Roman" w:hAnsi="Times New Roman" w:cs="Times New Roman"/>
          <w:sz w:val="28"/>
          <w:szCs w:val="28"/>
        </w:rPr>
        <w:lastRenderedPageBreak/>
        <w:t xml:space="preserve">мужчин других этнических групп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40,4%. У женщин в той же возрастной группе летальность составила 23,6% у казашек и 36,9% у женщин других этнических групп. Во всех возрастных категориях летальность у казахов была ниже, чем у представителей других этнических групп. Общая летальность (госпитальная + 30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дневная после выписки) в когорте составила 35%, что соответствует показателям развитых стран и несколько ниже, чем в среднем по странам Центральной Азии.</w:t>
      </w:r>
    </w:p>
    <w:p w14:paraId="3E0DB115" w14:textId="77777777"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sz w:val="28"/>
          <w:szCs w:val="28"/>
        </w:rPr>
        <w:t xml:space="preserve">Таким образом, в Карагандинской области выявлены статистически значимые этнические различия в эпидемиологии внутримозгового кровоизлияния: возрастное распределение случаев у казахов смещено в сторону более молодого возраста, а госпитальная летальность у них ниже, чем у представителей других этнических групп (p </w:t>
      </w:r>
      <w:proofErr w:type="gramStart"/>
      <w:r w:rsidRPr="00E05B6A">
        <w:rPr>
          <w:rFonts w:ascii="Times New Roman" w:hAnsi="Times New Roman" w:cs="Times New Roman"/>
          <w:sz w:val="28"/>
          <w:szCs w:val="28"/>
        </w:rPr>
        <w:t>&lt; 0,001</w:t>
      </w:r>
      <w:proofErr w:type="gramEnd"/>
      <w:r w:rsidRPr="00E05B6A">
        <w:rPr>
          <w:rFonts w:ascii="Times New Roman" w:hAnsi="Times New Roman" w:cs="Times New Roman"/>
          <w:sz w:val="28"/>
          <w:szCs w:val="28"/>
        </w:rPr>
        <w:t>). Сводные данные по ключевым эпидемиологическим показателям представлены в Таблице 5.</w:t>
      </w:r>
    </w:p>
    <w:p w14:paraId="2E4F584F" w14:textId="77777777" w:rsidR="00506B3B" w:rsidRDefault="00506B3B" w:rsidP="00506B3B">
      <w:pPr>
        <w:spacing w:after="0"/>
        <w:ind w:firstLine="708"/>
        <w:jc w:val="both"/>
        <w:rPr>
          <w:rFonts w:ascii="Times New Roman" w:eastAsia="Times New Roman" w:hAnsi="Times New Roman" w:cs="Times New Roman"/>
          <w:sz w:val="28"/>
          <w:szCs w:val="28"/>
          <w:lang w:val="ru-RU"/>
        </w:rPr>
      </w:pPr>
    </w:p>
    <w:p w14:paraId="69EA6254" w14:textId="665EA0CF" w:rsidR="00E56E12" w:rsidRPr="00786F95" w:rsidRDefault="00E56E12" w:rsidP="00E56E12">
      <w:pPr>
        <w:spacing w:after="0"/>
        <w:jc w:val="both"/>
        <w:rPr>
          <w:rFonts w:ascii="Times New Roman" w:eastAsia="Times New Roman" w:hAnsi="Times New Roman" w:cs="Times New Roman"/>
          <w:sz w:val="28"/>
          <w:szCs w:val="28"/>
          <w:lang w:val="ru-RU"/>
        </w:rPr>
      </w:pPr>
      <w:r w:rsidRPr="00E56E12">
        <w:rPr>
          <w:rFonts w:ascii="Times New Roman" w:eastAsia="Times New Roman" w:hAnsi="Times New Roman" w:cs="Times New Roman"/>
          <w:sz w:val="28"/>
          <w:szCs w:val="28"/>
          <w:lang w:val="ru-RU"/>
        </w:rPr>
        <w:t>Таблица 5 - Сводные эпидемиологические показатели при внутримозговом кровоизлиянии в Карагандинской области (n=1657)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56"/>
        <w:gridCol w:w="6372"/>
      </w:tblGrid>
      <w:tr w:rsidR="005F296F" w:rsidRPr="005F296F" w14:paraId="1ACA7739" w14:textId="77777777" w:rsidTr="00E05B6A">
        <w:trPr>
          <w:tblHeader/>
          <w:jc w:val="center"/>
        </w:trPr>
        <w:tc>
          <w:tcPr>
            <w:tcW w:w="3256" w:type="dxa"/>
            <w:shd w:val="clear" w:color="auto" w:fill="FFFFFF"/>
            <w:tcMar>
              <w:top w:w="150" w:type="dxa"/>
              <w:left w:w="0" w:type="dxa"/>
              <w:bottom w:w="150" w:type="dxa"/>
              <w:right w:w="240" w:type="dxa"/>
            </w:tcMar>
            <w:vAlign w:val="center"/>
            <w:hideMark/>
          </w:tcPr>
          <w:p w14:paraId="17DDEA8B" w14:textId="686028BE"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Показатель</w:t>
            </w:r>
          </w:p>
        </w:tc>
        <w:tc>
          <w:tcPr>
            <w:tcW w:w="6372" w:type="dxa"/>
            <w:shd w:val="clear" w:color="auto" w:fill="FFFFFF"/>
            <w:tcMar>
              <w:top w:w="150" w:type="dxa"/>
              <w:left w:w="240" w:type="dxa"/>
              <w:bottom w:w="150" w:type="dxa"/>
              <w:right w:w="240" w:type="dxa"/>
            </w:tcMar>
            <w:vAlign w:val="center"/>
            <w:hideMark/>
          </w:tcPr>
          <w:p w14:paraId="377B9330"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Значение</w:t>
            </w:r>
          </w:p>
        </w:tc>
      </w:tr>
      <w:tr w:rsidR="005F296F" w:rsidRPr="005F296F" w14:paraId="639A9C5E" w14:textId="77777777" w:rsidTr="00E05B6A">
        <w:trPr>
          <w:jc w:val="center"/>
        </w:trPr>
        <w:tc>
          <w:tcPr>
            <w:tcW w:w="3256" w:type="dxa"/>
            <w:shd w:val="clear" w:color="auto" w:fill="FFFFFF"/>
            <w:tcMar>
              <w:top w:w="150" w:type="dxa"/>
              <w:left w:w="0" w:type="dxa"/>
              <w:bottom w:w="150" w:type="dxa"/>
              <w:right w:w="240" w:type="dxa"/>
            </w:tcMar>
            <w:vAlign w:val="center"/>
            <w:hideMark/>
          </w:tcPr>
          <w:p w14:paraId="644C96ED" w14:textId="152219C9"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Средний возраст</w:t>
            </w:r>
          </w:p>
        </w:tc>
        <w:tc>
          <w:tcPr>
            <w:tcW w:w="6372" w:type="dxa"/>
            <w:shd w:val="clear" w:color="auto" w:fill="FFFFFF"/>
            <w:tcMar>
              <w:top w:w="150" w:type="dxa"/>
              <w:left w:w="240" w:type="dxa"/>
              <w:bottom w:w="150" w:type="dxa"/>
              <w:right w:w="0" w:type="dxa"/>
            </w:tcMar>
            <w:vAlign w:val="center"/>
            <w:hideMark/>
          </w:tcPr>
          <w:p w14:paraId="6946FE67" w14:textId="762E5D20"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 xml:space="preserve">Пациенты казахской популяции статистически значимо моложе (p </w:t>
            </w:r>
            <w:proofErr w:type="gramStart"/>
            <w:r w:rsidRPr="00E05B6A">
              <w:rPr>
                <w:rFonts w:ascii="Times New Roman" w:hAnsi="Times New Roman" w:cs="Times New Roman"/>
              </w:rPr>
              <w:t>&lt; 0,001</w:t>
            </w:r>
            <w:proofErr w:type="gramEnd"/>
            <w:r w:rsidRPr="00E05B6A">
              <w:rPr>
                <w:rFonts w:ascii="Times New Roman" w:hAnsi="Times New Roman" w:cs="Times New Roman"/>
              </w:rPr>
              <w:t>)</w:t>
            </w:r>
          </w:p>
        </w:tc>
      </w:tr>
      <w:tr w:rsidR="005F296F" w:rsidRPr="005F296F" w14:paraId="74AE6B5F" w14:textId="77777777" w:rsidTr="00E05B6A">
        <w:trPr>
          <w:jc w:val="center"/>
        </w:trPr>
        <w:tc>
          <w:tcPr>
            <w:tcW w:w="3256" w:type="dxa"/>
            <w:shd w:val="clear" w:color="auto" w:fill="FFFFFF"/>
            <w:tcMar>
              <w:top w:w="150" w:type="dxa"/>
              <w:left w:w="0" w:type="dxa"/>
              <w:bottom w:w="150" w:type="dxa"/>
              <w:right w:w="240" w:type="dxa"/>
            </w:tcMar>
            <w:vAlign w:val="center"/>
            <w:hideMark/>
          </w:tcPr>
          <w:p w14:paraId="3D6DB204"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Пол</w:t>
            </w:r>
          </w:p>
        </w:tc>
        <w:tc>
          <w:tcPr>
            <w:tcW w:w="6372" w:type="dxa"/>
            <w:shd w:val="clear" w:color="auto" w:fill="FFFFFF"/>
            <w:tcMar>
              <w:top w:w="150" w:type="dxa"/>
              <w:left w:w="240" w:type="dxa"/>
              <w:bottom w:w="150" w:type="dxa"/>
              <w:right w:w="0" w:type="dxa"/>
            </w:tcMar>
            <w:vAlign w:val="center"/>
            <w:hideMark/>
          </w:tcPr>
          <w:p w14:paraId="34532490"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Не влияет на летальность; заболеваемость выше у мужчин, без этнических различий</w:t>
            </w:r>
          </w:p>
        </w:tc>
      </w:tr>
      <w:tr w:rsidR="005F296F" w:rsidRPr="005F296F" w14:paraId="22CFC077" w14:textId="77777777" w:rsidTr="00E05B6A">
        <w:trPr>
          <w:jc w:val="center"/>
        </w:trPr>
        <w:tc>
          <w:tcPr>
            <w:tcW w:w="3256" w:type="dxa"/>
            <w:shd w:val="clear" w:color="auto" w:fill="FFFFFF"/>
            <w:tcMar>
              <w:top w:w="150" w:type="dxa"/>
              <w:left w:w="0" w:type="dxa"/>
              <w:bottom w:w="150" w:type="dxa"/>
              <w:right w:w="240" w:type="dxa"/>
            </w:tcMar>
            <w:vAlign w:val="center"/>
            <w:hideMark/>
          </w:tcPr>
          <w:p w14:paraId="625A0B27" w14:textId="3059D19E" w:rsidR="00485D27" w:rsidRPr="00E05B6A" w:rsidRDefault="009C0E25" w:rsidP="00E05B6A">
            <w:pPr>
              <w:pStyle w:val="aff7"/>
              <w:rPr>
                <w:rFonts w:ascii="Times New Roman" w:hAnsi="Times New Roman" w:cs="Times New Roman"/>
              </w:rPr>
            </w:pPr>
            <w:r w:rsidRPr="00786F95">
              <w:rPr>
                <w:rFonts w:ascii="Times New Roman" w:hAnsi="Times New Roman" w:cs="Times New Roman"/>
              </w:rPr>
              <w:t xml:space="preserve">Госпитальная </w:t>
            </w:r>
            <w:r w:rsidR="00485D27" w:rsidRPr="00E05B6A">
              <w:rPr>
                <w:rFonts w:ascii="Times New Roman" w:hAnsi="Times New Roman" w:cs="Times New Roman"/>
              </w:rPr>
              <w:t>летальность </w:t>
            </w:r>
          </w:p>
        </w:tc>
        <w:tc>
          <w:tcPr>
            <w:tcW w:w="6372" w:type="dxa"/>
            <w:shd w:val="clear" w:color="auto" w:fill="FFFFFF"/>
            <w:tcMar>
              <w:top w:w="150" w:type="dxa"/>
              <w:left w:w="240" w:type="dxa"/>
              <w:bottom w:w="150" w:type="dxa"/>
              <w:right w:w="0" w:type="dxa"/>
            </w:tcMar>
            <w:vAlign w:val="center"/>
            <w:hideMark/>
          </w:tcPr>
          <w:p w14:paraId="336AC9E2" w14:textId="161E7CB9" w:rsidR="00485D27" w:rsidRPr="00E05B6A" w:rsidRDefault="00485D27" w:rsidP="00E05B6A">
            <w:pPr>
              <w:pStyle w:val="aff7"/>
              <w:rPr>
                <w:rFonts w:ascii="Times New Roman" w:hAnsi="Times New Roman" w:cs="Times New Roman"/>
              </w:rPr>
            </w:pPr>
            <w:r w:rsidRPr="00786F95">
              <w:rPr>
                <w:rFonts w:ascii="Times New Roman" w:hAnsi="Times New Roman" w:cs="Times New Roman"/>
              </w:rPr>
              <w:t xml:space="preserve">В казахской популяции </w:t>
            </w:r>
            <w:r w:rsidRPr="00E05B6A">
              <w:rPr>
                <w:rFonts w:ascii="Times New Roman" w:hAnsi="Times New Roman" w:cs="Times New Roman"/>
              </w:rPr>
              <w:t xml:space="preserve">ниже (p </w:t>
            </w:r>
            <w:proofErr w:type="gramStart"/>
            <w:r w:rsidRPr="00E05B6A">
              <w:rPr>
                <w:rFonts w:ascii="Times New Roman" w:hAnsi="Times New Roman" w:cs="Times New Roman"/>
              </w:rPr>
              <w:t>&lt; 0,001</w:t>
            </w:r>
            <w:proofErr w:type="gramEnd"/>
            <w:r w:rsidRPr="00E05B6A">
              <w:rPr>
                <w:rFonts w:ascii="Times New Roman" w:hAnsi="Times New Roman" w:cs="Times New Roman"/>
              </w:rPr>
              <w:t>)</w:t>
            </w:r>
          </w:p>
        </w:tc>
      </w:tr>
      <w:tr w:rsidR="005F296F" w:rsidRPr="005F296F" w14:paraId="232FD087" w14:textId="77777777" w:rsidTr="00E05B6A">
        <w:trPr>
          <w:jc w:val="center"/>
        </w:trPr>
        <w:tc>
          <w:tcPr>
            <w:tcW w:w="3256" w:type="dxa"/>
            <w:shd w:val="clear" w:color="auto" w:fill="FFFFFF"/>
            <w:tcMar>
              <w:top w:w="150" w:type="dxa"/>
              <w:left w:w="0" w:type="dxa"/>
              <w:bottom w:w="150" w:type="dxa"/>
              <w:right w:w="240" w:type="dxa"/>
            </w:tcMar>
            <w:vAlign w:val="center"/>
            <w:hideMark/>
          </w:tcPr>
          <w:p w14:paraId="17175526" w14:textId="77777777" w:rsidR="00485D27" w:rsidRPr="00E05B6A" w:rsidRDefault="00485D27" w:rsidP="00E05B6A">
            <w:pPr>
              <w:pStyle w:val="aff7"/>
              <w:rPr>
                <w:rFonts w:ascii="Times New Roman" w:hAnsi="Times New Roman" w:cs="Times New Roman"/>
              </w:rPr>
            </w:pPr>
            <w:r w:rsidRPr="00E05B6A">
              <w:rPr>
                <w:rFonts w:ascii="Times New Roman" w:hAnsi="Times New Roman" w:cs="Times New Roman"/>
              </w:rPr>
              <w:t>Пик заболеваемости</w:t>
            </w:r>
          </w:p>
        </w:tc>
        <w:tc>
          <w:tcPr>
            <w:tcW w:w="6372" w:type="dxa"/>
            <w:shd w:val="clear" w:color="auto" w:fill="FFFFFF"/>
            <w:tcMar>
              <w:top w:w="150" w:type="dxa"/>
              <w:left w:w="240" w:type="dxa"/>
              <w:bottom w:w="150" w:type="dxa"/>
              <w:right w:w="0" w:type="dxa"/>
            </w:tcMar>
            <w:vAlign w:val="center"/>
            <w:hideMark/>
          </w:tcPr>
          <w:p w14:paraId="752A43F4" w14:textId="6B779BF5" w:rsidR="00485D27" w:rsidRPr="00E05B6A" w:rsidRDefault="00485D27" w:rsidP="00E05B6A">
            <w:pPr>
              <w:pStyle w:val="aff7"/>
              <w:rPr>
                <w:rFonts w:ascii="Times New Roman" w:hAnsi="Times New Roman" w:cs="Times New Roman"/>
              </w:rPr>
            </w:pPr>
            <w:r w:rsidRPr="00786F95">
              <w:rPr>
                <w:rFonts w:ascii="Times New Roman" w:hAnsi="Times New Roman" w:cs="Times New Roman"/>
              </w:rPr>
              <w:t>Различается: в казахской популяции</w:t>
            </w:r>
            <w:r w:rsidRPr="00E05B6A">
              <w:rPr>
                <w:rFonts w:ascii="Times New Roman" w:hAnsi="Times New Roman" w:cs="Times New Roman"/>
              </w:rPr>
              <w:t xml:space="preserve"> </w:t>
            </w:r>
            <w:r w:rsidR="005207F3" w:rsidRPr="00786F95">
              <w:rPr>
                <w:rFonts w:ascii="Times New Roman" w:hAnsi="Times New Roman" w:cs="Times New Roman"/>
              </w:rPr>
              <w:t>-</w:t>
            </w:r>
            <w:r w:rsidRPr="00E05B6A">
              <w:rPr>
                <w:rFonts w:ascii="Times New Roman" w:hAnsi="Times New Roman" w:cs="Times New Roman"/>
              </w:rPr>
              <w:t xml:space="preserve"> 45</w:t>
            </w:r>
            <w:r w:rsidR="005207F3" w:rsidRPr="00786F95">
              <w:rPr>
                <w:rFonts w:ascii="Times New Roman" w:hAnsi="Times New Roman" w:cs="Times New Roman"/>
              </w:rPr>
              <w:t>-</w:t>
            </w:r>
            <w:r w:rsidRPr="00E05B6A">
              <w:rPr>
                <w:rFonts w:ascii="Times New Roman" w:hAnsi="Times New Roman" w:cs="Times New Roman"/>
              </w:rPr>
              <w:t xml:space="preserve">74 года; другие этнические группы </w:t>
            </w:r>
            <w:r w:rsidR="005207F3" w:rsidRPr="00786F95">
              <w:rPr>
                <w:rFonts w:ascii="Times New Roman" w:hAnsi="Times New Roman" w:cs="Times New Roman"/>
              </w:rPr>
              <w:t>-</w:t>
            </w:r>
            <w:r w:rsidRPr="00E05B6A">
              <w:rPr>
                <w:rFonts w:ascii="Times New Roman" w:hAnsi="Times New Roman" w:cs="Times New Roman"/>
              </w:rPr>
              <w:t xml:space="preserve"> 60</w:t>
            </w:r>
            <w:r w:rsidR="005207F3" w:rsidRPr="00786F95">
              <w:rPr>
                <w:rFonts w:ascii="Times New Roman" w:hAnsi="Times New Roman" w:cs="Times New Roman"/>
              </w:rPr>
              <w:t>-</w:t>
            </w:r>
            <w:r w:rsidRPr="00E05B6A">
              <w:rPr>
                <w:rFonts w:ascii="Times New Roman" w:hAnsi="Times New Roman" w:cs="Times New Roman"/>
              </w:rPr>
              <w:t>74 года</w:t>
            </w:r>
          </w:p>
        </w:tc>
      </w:tr>
    </w:tbl>
    <w:p w14:paraId="1BD304E4" w14:textId="77777777" w:rsidR="00485D27" w:rsidRPr="00E05B6A" w:rsidRDefault="00485D27" w:rsidP="00506B3B">
      <w:pPr>
        <w:spacing w:after="0"/>
        <w:jc w:val="both"/>
        <w:rPr>
          <w:rFonts w:ascii="Times New Roman" w:eastAsia="Times New Roman" w:hAnsi="Times New Roman" w:cs="Times New Roman"/>
          <w:sz w:val="28"/>
          <w:szCs w:val="28"/>
          <w:lang w:val="ru-RU"/>
        </w:rPr>
      </w:pPr>
    </w:p>
    <w:p w14:paraId="29355471" w14:textId="66A70754"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3.1.1 Анализ анатомической локализации внутримозгового кровоизлияния по кодам МКБ</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10 в зависимости от этнической принадлежности</w:t>
      </w:r>
    </w:p>
    <w:p w14:paraId="7DF52BFE" w14:textId="345AC63B"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преодоления ограничения, связанного с малым объёмом подгрупп при анализе локализации гематомы в основном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генетическом исследовании (раздел 3.5.2), проведён анализ структуры и летальности ВК по девяти подтипам МКБ</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10 (I61.0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I61.9) на полной эпидемиологической когорте (n = 1657). </w:t>
      </w:r>
      <w:r w:rsidRPr="00786F95">
        <w:rPr>
          <w:rFonts w:ascii="Times New Roman" w:eastAsia="Times New Roman" w:hAnsi="Times New Roman" w:cs="Times New Roman"/>
          <w:sz w:val="28"/>
          <w:szCs w:val="28"/>
          <w:lang w:val="ru-RU"/>
        </w:rPr>
        <w:t xml:space="preserve">Анализ стандартизованных остатков показал, что статистически значимая связь локализации с этнической принадлежностью определяется двумя категориями. Кровоизлияния коркового/лобарного типа (I61.1) статистически значимо чаще встречались у пациентов казахской национальности (23,7% против 13,8%; стандартизованный остаток +3,23). Категория «другое ВК» (I61.8) статистически значимо чаще регистрировалась у пациентов других этнических групп (21,1% против 13,4%; стандартизованный остаток +2,67). Прочие локализации </w:t>
      </w:r>
      <w:r w:rsidRPr="00786F95">
        <w:rPr>
          <w:rFonts w:ascii="Times New Roman" w:eastAsia="Times New Roman" w:hAnsi="Times New Roman" w:cs="Times New Roman"/>
          <w:sz w:val="28"/>
          <w:szCs w:val="28"/>
          <w:lang w:val="ru-RU"/>
        </w:rPr>
        <w:lastRenderedPageBreak/>
        <w:t>значимых различий по этнической принадлежности не показали.</w:t>
      </w:r>
      <w:r w:rsidR="00246049" w:rsidRPr="00246049">
        <w:t xml:space="preserve"> </w:t>
      </w:r>
      <w:r w:rsidR="00246049" w:rsidRPr="00246049">
        <w:rPr>
          <w:rFonts w:ascii="Times New Roman" w:eastAsia="Times New Roman" w:hAnsi="Times New Roman" w:cs="Times New Roman"/>
          <w:sz w:val="28"/>
          <w:szCs w:val="28"/>
          <w:lang w:val="ru-RU"/>
        </w:rPr>
        <w:t>Результаты представлены в Таблице 6.</w:t>
      </w:r>
    </w:p>
    <w:p w14:paraId="41A5B146" w14:textId="77777777" w:rsidR="00506B3B" w:rsidRPr="00E05B6A" w:rsidRDefault="00506B3B" w:rsidP="00506B3B">
      <w:pPr>
        <w:spacing w:after="0"/>
        <w:ind w:firstLine="708"/>
        <w:jc w:val="both"/>
        <w:rPr>
          <w:rFonts w:ascii="Times New Roman" w:hAnsi="Times New Roman" w:cs="Times New Roman"/>
          <w:lang w:val="ru-RU"/>
        </w:rPr>
      </w:pPr>
    </w:p>
    <w:p w14:paraId="0C8EA9F7" w14:textId="06D13A69" w:rsidR="00506B3B" w:rsidRPr="00E05B6A" w:rsidRDefault="00506B3B" w:rsidP="00506B3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Структура, возраст и летальность ВК по подтипам МКБ</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10 в зависимости от этнической принадлежности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19"/>
        <w:gridCol w:w="1378"/>
        <w:gridCol w:w="1379"/>
        <w:gridCol w:w="1379"/>
        <w:gridCol w:w="1073"/>
        <w:gridCol w:w="1500"/>
      </w:tblGrid>
      <w:tr w:rsidR="005F296F" w:rsidRPr="005F296F" w14:paraId="5E7C4838" w14:textId="77777777" w:rsidTr="00207516">
        <w:tc>
          <w:tcPr>
            <w:tcW w:w="1547" w:type="pct"/>
            <w:tcMar>
              <w:top w:w="80" w:type="dxa"/>
              <w:left w:w="80" w:type="dxa"/>
              <w:bottom w:w="80" w:type="dxa"/>
              <w:right w:w="80" w:type="dxa"/>
            </w:tcMar>
            <w:vAlign w:val="center"/>
          </w:tcPr>
          <w:p w14:paraId="581B32E9" w14:textId="23BA7B8E"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Код МКБ</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10</w:t>
            </w:r>
          </w:p>
        </w:tc>
        <w:tc>
          <w:tcPr>
            <w:tcW w:w="747" w:type="pct"/>
            <w:tcMar>
              <w:top w:w="80" w:type="dxa"/>
              <w:left w:w="80" w:type="dxa"/>
              <w:bottom w:w="80" w:type="dxa"/>
              <w:right w:w="80" w:type="dxa"/>
            </w:tcMar>
            <w:vAlign w:val="center"/>
          </w:tcPr>
          <w:p w14:paraId="267CE7BE"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Всего, n (%)</w:t>
            </w:r>
          </w:p>
        </w:tc>
        <w:tc>
          <w:tcPr>
            <w:tcW w:w="747" w:type="pct"/>
            <w:tcMar>
              <w:top w:w="80" w:type="dxa"/>
              <w:left w:w="80" w:type="dxa"/>
              <w:bottom w:w="80" w:type="dxa"/>
              <w:right w:w="80" w:type="dxa"/>
            </w:tcMar>
            <w:vAlign w:val="center"/>
          </w:tcPr>
          <w:p w14:paraId="20D3285C"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Казахи, n (%)</w:t>
            </w:r>
          </w:p>
        </w:tc>
        <w:tc>
          <w:tcPr>
            <w:tcW w:w="747" w:type="pct"/>
            <w:tcMar>
              <w:top w:w="80" w:type="dxa"/>
              <w:left w:w="80" w:type="dxa"/>
              <w:bottom w:w="80" w:type="dxa"/>
              <w:right w:w="80" w:type="dxa"/>
            </w:tcMar>
            <w:vAlign w:val="center"/>
          </w:tcPr>
          <w:p w14:paraId="5FC01E12"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Другие, n (%)</w:t>
            </w:r>
          </w:p>
        </w:tc>
        <w:tc>
          <w:tcPr>
            <w:tcW w:w="588" w:type="pct"/>
            <w:tcMar>
              <w:top w:w="80" w:type="dxa"/>
              <w:left w:w="80" w:type="dxa"/>
              <w:bottom w:w="80" w:type="dxa"/>
              <w:right w:w="80" w:type="dxa"/>
            </w:tcMar>
            <w:vAlign w:val="center"/>
          </w:tcPr>
          <w:p w14:paraId="684E91C5"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Медиана возраста</w:t>
            </w:r>
          </w:p>
        </w:tc>
        <w:tc>
          <w:tcPr>
            <w:tcW w:w="625" w:type="pct"/>
            <w:tcMar>
              <w:top w:w="80" w:type="dxa"/>
              <w:left w:w="80" w:type="dxa"/>
              <w:bottom w:w="80" w:type="dxa"/>
              <w:right w:w="80" w:type="dxa"/>
            </w:tcMar>
            <w:vAlign w:val="center"/>
          </w:tcPr>
          <w:p w14:paraId="293B2EB9" w14:textId="4422ACE9" w:rsidR="00506B3B" w:rsidRPr="00E05B6A" w:rsidRDefault="00506B3B" w:rsidP="00207516">
            <w:pPr>
              <w:spacing w:after="0"/>
              <w:jc w:val="center"/>
              <w:rPr>
                <w:rFonts w:ascii="Times New Roman" w:hAnsi="Times New Roman" w:cs="Times New Roman"/>
              </w:rPr>
            </w:pPr>
            <w:proofErr w:type="spellStart"/>
            <w:r w:rsidRPr="00E05B6A">
              <w:rPr>
                <w:rFonts w:ascii="Times New Roman" w:eastAsia="Times New Roman" w:hAnsi="Times New Roman" w:cs="Times New Roman"/>
              </w:rPr>
              <w:t>Летальн</w:t>
            </w:r>
            <w:proofErr w:type="spellEnd"/>
            <w:r w:rsidR="00541E71">
              <w:rPr>
                <w:rFonts w:ascii="Times New Roman" w:eastAsia="Times New Roman" w:hAnsi="Times New Roman" w:cs="Times New Roman"/>
                <w:lang w:val="ru-RU"/>
              </w:rPr>
              <w:t>ость</w:t>
            </w:r>
            <w:r w:rsidRPr="00E05B6A">
              <w:rPr>
                <w:rFonts w:ascii="Times New Roman" w:eastAsia="Times New Roman" w:hAnsi="Times New Roman" w:cs="Times New Roman"/>
              </w:rPr>
              <w:t>, %</w:t>
            </w:r>
          </w:p>
        </w:tc>
      </w:tr>
      <w:tr w:rsidR="005F296F" w:rsidRPr="005F296F" w14:paraId="2D00713D" w14:textId="77777777" w:rsidTr="00207516">
        <w:tc>
          <w:tcPr>
            <w:tcW w:w="1547" w:type="pct"/>
            <w:tcMar>
              <w:top w:w="80" w:type="dxa"/>
              <w:left w:w="80" w:type="dxa"/>
              <w:bottom w:w="80" w:type="dxa"/>
              <w:right w:w="80" w:type="dxa"/>
            </w:tcMar>
            <w:vAlign w:val="center"/>
          </w:tcPr>
          <w:p w14:paraId="60EB8474" w14:textId="01503493"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I61.0 (</w:t>
            </w:r>
            <w:r w:rsidR="001059ED" w:rsidRPr="00786F95">
              <w:rPr>
                <w:rFonts w:ascii="Times New Roman" w:eastAsia="Times New Roman" w:hAnsi="Times New Roman" w:cs="Times New Roman"/>
                <w:lang w:val="ru-RU"/>
              </w:rPr>
              <w:t>субкортикальное</w:t>
            </w:r>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4645368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664 (40,1)</w:t>
            </w:r>
          </w:p>
        </w:tc>
        <w:tc>
          <w:tcPr>
            <w:tcW w:w="747" w:type="pct"/>
            <w:tcMar>
              <w:top w:w="80" w:type="dxa"/>
              <w:left w:w="80" w:type="dxa"/>
              <w:bottom w:w="80" w:type="dxa"/>
              <w:right w:w="80" w:type="dxa"/>
            </w:tcMar>
            <w:vAlign w:val="center"/>
          </w:tcPr>
          <w:p w14:paraId="6848969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345 (41,0)</w:t>
            </w:r>
          </w:p>
        </w:tc>
        <w:tc>
          <w:tcPr>
            <w:tcW w:w="747" w:type="pct"/>
            <w:tcMar>
              <w:top w:w="80" w:type="dxa"/>
              <w:left w:w="80" w:type="dxa"/>
              <w:bottom w:w="80" w:type="dxa"/>
              <w:right w:w="80" w:type="dxa"/>
            </w:tcMar>
            <w:vAlign w:val="center"/>
          </w:tcPr>
          <w:p w14:paraId="43C6847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319 (39,1)</w:t>
            </w:r>
          </w:p>
        </w:tc>
        <w:tc>
          <w:tcPr>
            <w:tcW w:w="588" w:type="pct"/>
            <w:tcMar>
              <w:top w:w="80" w:type="dxa"/>
              <w:left w:w="80" w:type="dxa"/>
              <w:bottom w:w="80" w:type="dxa"/>
              <w:right w:w="80" w:type="dxa"/>
            </w:tcMar>
            <w:vAlign w:val="center"/>
          </w:tcPr>
          <w:p w14:paraId="31D3852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62 [54;70]</w:t>
            </w:r>
          </w:p>
        </w:tc>
        <w:tc>
          <w:tcPr>
            <w:tcW w:w="625" w:type="pct"/>
            <w:tcMar>
              <w:top w:w="80" w:type="dxa"/>
              <w:left w:w="80" w:type="dxa"/>
              <w:bottom w:w="80" w:type="dxa"/>
              <w:right w:w="80" w:type="dxa"/>
            </w:tcMar>
            <w:vAlign w:val="center"/>
          </w:tcPr>
          <w:p w14:paraId="1AA7A8B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21,4</w:t>
            </w:r>
          </w:p>
        </w:tc>
      </w:tr>
      <w:tr w:rsidR="005F296F" w:rsidRPr="005F296F" w14:paraId="10AAAE4D" w14:textId="77777777" w:rsidTr="00207516">
        <w:tc>
          <w:tcPr>
            <w:tcW w:w="1547" w:type="pct"/>
            <w:tcMar>
              <w:top w:w="80" w:type="dxa"/>
              <w:left w:w="80" w:type="dxa"/>
              <w:bottom w:w="80" w:type="dxa"/>
              <w:right w:w="80" w:type="dxa"/>
            </w:tcMar>
            <w:vAlign w:val="center"/>
          </w:tcPr>
          <w:p w14:paraId="0504F533" w14:textId="7CFD9B4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I61.1 (</w:t>
            </w:r>
            <w:proofErr w:type="spellStart"/>
            <w:r w:rsidRPr="00786F95">
              <w:rPr>
                <w:rFonts w:ascii="Times New Roman" w:eastAsia="Times New Roman" w:hAnsi="Times New Roman" w:cs="Times New Roman"/>
              </w:rPr>
              <w:t>кор</w:t>
            </w:r>
            <w:r w:rsidR="001059ED" w:rsidRPr="00786F95">
              <w:rPr>
                <w:rFonts w:ascii="Times New Roman" w:eastAsia="Times New Roman" w:hAnsi="Times New Roman" w:cs="Times New Roman"/>
                <w:lang w:val="ru-RU"/>
              </w:rPr>
              <w:t>тикальное</w:t>
            </w:r>
            <w:proofErr w:type="spellEnd"/>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2A3F564F"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312 (18,8)</w:t>
            </w:r>
          </w:p>
        </w:tc>
        <w:tc>
          <w:tcPr>
            <w:tcW w:w="747" w:type="pct"/>
            <w:tcMar>
              <w:top w:w="80" w:type="dxa"/>
              <w:left w:w="80" w:type="dxa"/>
              <w:bottom w:w="80" w:type="dxa"/>
              <w:right w:w="80" w:type="dxa"/>
            </w:tcMar>
            <w:vAlign w:val="center"/>
          </w:tcPr>
          <w:p w14:paraId="5ADED1B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199 (23,7)</w:t>
            </w:r>
          </w:p>
        </w:tc>
        <w:tc>
          <w:tcPr>
            <w:tcW w:w="747" w:type="pct"/>
            <w:tcMar>
              <w:top w:w="80" w:type="dxa"/>
              <w:left w:w="80" w:type="dxa"/>
              <w:bottom w:w="80" w:type="dxa"/>
              <w:right w:w="80" w:type="dxa"/>
            </w:tcMar>
            <w:vAlign w:val="center"/>
          </w:tcPr>
          <w:p w14:paraId="311F479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113 (13,8)</w:t>
            </w:r>
          </w:p>
        </w:tc>
        <w:tc>
          <w:tcPr>
            <w:tcW w:w="588" w:type="pct"/>
            <w:tcMar>
              <w:top w:w="80" w:type="dxa"/>
              <w:left w:w="80" w:type="dxa"/>
              <w:bottom w:w="80" w:type="dxa"/>
              <w:right w:w="80" w:type="dxa"/>
            </w:tcMar>
            <w:vAlign w:val="center"/>
          </w:tcPr>
          <w:p w14:paraId="180A795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61 [54;70]</w:t>
            </w:r>
          </w:p>
        </w:tc>
        <w:tc>
          <w:tcPr>
            <w:tcW w:w="625" w:type="pct"/>
            <w:tcMar>
              <w:top w:w="80" w:type="dxa"/>
              <w:left w:w="80" w:type="dxa"/>
              <w:bottom w:w="80" w:type="dxa"/>
              <w:right w:w="80" w:type="dxa"/>
            </w:tcMar>
            <w:vAlign w:val="center"/>
          </w:tcPr>
          <w:p w14:paraId="64DD163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20,8</w:t>
            </w:r>
          </w:p>
        </w:tc>
      </w:tr>
      <w:tr w:rsidR="005F296F" w:rsidRPr="005F296F" w14:paraId="7087B059" w14:textId="77777777" w:rsidTr="00207516">
        <w:tc>
          <w:tcPr>
            <w:tcW w:w="1547" w:type="pct"/>
            <w:tcMar>
              <w:top w:w="80" w:type="dxa"/>
              <w:left w:w="80" w:type="dxa"/>
              <w:bottom w:w="80" w:type="dxa"/>
              <w:right w:w="80" w:type="dxa"/>
            </w:tcMar>
            <w:vAlign w:val="center"/>
          </w:tcPr>
          <w:p w14:paraId="7EED83C7" w14:textId="283AF59F"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I61.2 (</w:t>
            </w:r>
            <w:proofErr w:type="spellStart"/>
            <w:r w:rsidRPr="00786F95">
              <w:rPr>
                <w:rFonts w:ascii="Times New Roman" w:eastAsia="Times New Roman" w:hAnsi="Times New Roman" w:cs="Times New Roman"/>
              </w:rPr>
              <w:t>неуточнённ</w:t>
            </w:r>
            <w:r w:rsidR="001059ED" w:rsidRPr="00786F95">
              <w:rPr>
                <w:rFonts w:ascii="Times New Roman" w:eastAsia="Times New Roman" w:hAnsi="Times New Roman" w:cs="Times New Roman"/>
                <w:lang w:val="ru-RU"/>
              </w:rPr>
              <w:t>ое</w:t>
            </w:r>
            <w:proofErr w:type="spellEnd"/>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78E5784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32 (1,9)</w:t>
            </w:r>
          </w:p>
        </w:tc>
        <w:tc>
          <w:tcPr>
            <w:tcW w:w="747" w:type="pct"/>
            <w:tcMar>
              <w:top w:w="80" w:type="dxa"/>
              <w:left w:w="80" w:type="dxa"/>
              <w:bottom w:w="80" w:type="dxa"/>
              <w:right w:w="80" w:type="dxa"/>
            </w:tcMar>
            <w:vAlign w:val="center"/>
          </w:tcPr>
          <w:p w14:paraId="1643455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16 (1,9)</w:t>
            </w:r>
          </w:p>
        </w:tc>
        <w:tc>
          <w:tcPr>
            <w:tcW w:w="747" w:type="pct"/>
            <w:tcMar>
              <w:top w:w="80" w:type="dxa"/>
              <w:left w:w="80" w:type="dxa"/>
              <w:bottom w:w="80" w:type="dxa"/>
              <w:right w:w="80" w:type="dxa"/>
            </w:tcMar>
            <w:vAlign w:val="center"/>
          </w:tcPr>
          <w:p w14:paraId="2DC7A12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16 (2,0)</w:t>
            </w:r>
          </w:p>
        </w:tc>
        <w:tc>
          <w:tcPr>
            <w:tcW w:w="588" w:type="pct"/>
            <w:tcMar>
              <w:top w:w="80" w:type="dxa"/>
              <w:left w:w="80" w:type="dxa"/>
              <w:bottom w:w="80" w:type="dxa"/>
              <w:right w:w="80" w:type="dxa"/>
            </w:tcMar>
            <w:vAlign w:val="center"/>
          </w:tcPr>
          <w:p w14:paraId="5E7D1AE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59 [54;62]</w:t>
            </w:r>
          </w:p>
        </w:tc>
        <w:tc>
          <w:tcPr>
            <w:tcW w:w="625" w:type="pct"/>
            <w:tcMar>
              <w:top w:w="80" w:type="dxa"/>
              <w:left w:w="80" w:type="dxa"/>
              <w:bottom w:w="80" w:type="dxa"/>
              <w:right w:w="80" w:type="dxa"/>
            </w:tcMar>
            <w:vAlign w:val="center"/>
          </w:tcPr>
          <w:p w14:paraId="007DADF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75,0</w:t>
            </w:r>
          </w:p>
        </w:tc>
      </w:tr>
      <w:tr w:rsidR="005F296F" w:rsidRPr="005F296F" w14:paraId="213EBE45" w14:textId="77777777" w:rsidTr="00207516">
        <w:tc>
          <w:tcPr>
            <w:tcW w:w="1547" w:type="pct"/>
            <w:tcMar>
              <w:top w:w="80" w:type="dxa"/>
              <w:left w:w="80" w:type="dxa"/>
              <w:bottom w:w="80" w:type="dxa"/>
              <w:right w:w="80" w:type="dxa"/>
            </w:tcMar>
            <w:vAlign w:val="center"/>
          </w:tcPr>
          <w:p w14:paraId="20853B7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I61.3 (ствол мозга)</w:t>
            </w:r>
          </w:p>
        </w:tc>
        <w:tc>
          <w:tcPr>
            <w:tcW w:w="747" w:type="pct"/>
            <w:tcMar>
              <w:top w:w="80" w:type="dxa"/>
              <w:left w:w="80" w:type="dxa"/>
              <w:bottom w:w="80" w:type="dxa"/>
              <w:right w:w="80" w:type="dxa"/>
            </w:tcMar>
            <w:vAlign w:val="center"/>
          </w:tcPr>
          <w:p w14:paraId="3246663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65 (3,9)</w:t>
            </w:r>
          </w:p>
        </w:tc>
        <w:tc>
          <w:tcPr>
            <w:tcW w:w="747" w:type="pct"/>
            <w:tcMar>
              <w:top w:w="80" w:type="dxa"/>
              <w:left w:w="80" w:type="dxa"/>
              <w:bottom w:w="80" w:type="dxa"/>
              <w:right w:w="80" w:type="dxa"/>
            </w:tcMar>
            <w:vAlign w:val="center"/>
          </w:tcPr>
          <w:p w14:paraId="51CB679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 (3,6)</w:t>
            </w:r>
          </w:p>
        </w:tc>
        <w:tc>
          <w:tcPr>
            <w:tcW w:w="747" w:type="pct"/>
            <w:tcMar>
              <w:top w:w="80" w:type="dxa"/>
              <w:left w:w="80" w:type="dxa"/>
              <w:bottom w:w="80" w:type="dxa"/>
              <w:right w:w="80" w:type="dxa"/>
            </w:tcMar>
            <w:vAlign w:val="center"/>
          </w:tcPr>
          <w:p w14:paraId="0351635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35 (4,3)</w:t>
            </w:r>
          </w:p>
        </w:tc>
        <w:tc>
          <w:tcPr>
            <w:tcW w:w="588" w:type="pct"/>
            <w:tcMar>
              <w:top w:w="80" w:type="dxa"/>
              <w:left w:w="80" w:type="dxa"/>
              <w:bottom w:w="80" w:type="dxa"/>
              <w:right w:w="80" w:type="dxa"/>
            </w:tcMar>
            <w:vAlign w:val="center"/>
          </w:tcPr>
          <w:p w14:paraId="645C105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54 [47;63]</w:t>
            </w:r>
          </w:p>
        </w:tc>
        <w:tc>
          <w:tcPr>
            <w:tcW w:w="625" w:type="pct"/>
            <w:tcMar>
              <w:top w:w="80" w:type="dxa"/>
              <w:left w:w="80" w:type="dxa"/>
              <w:bottom w:w="80" w:type="dxa"/>
              <w:right w:w="80" w:type="dxa"/>
            </w:tcMar>
            <w:vAlign w:val="center"/>
          </w:tcPr>
          <w:p w14:paraId="3AEC95E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58,5</w:t>
            </w:r>
          </w:p>
        </w:tc>
      </w:tr>
      <w:tr w:rsidR="005F296F" w:rsidRPr="005F296F" w14:paraId="2F5EB6EC" w14:textId="77777777" w:rsidTr="00207516">
        <w:tc>
          <w:tcPr>
            <w:tcW w:w="1547" w:type="pct"/>
            <w:tcMar>
              <w:top w:w="80" w:type="dxa"/>
              <w:left w:w="80" w:type="dxa"/>
              <w:bottom w:w="80" w:type="dxa"/>
              <w:right w:w="80" w:type="dxa"/>
            </w:tcMar>
            <w:vAlign w:val="center"/>
          </w:tcPr>
          <w:p w14:paraId="7F16154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I61.4 (мозжечок)</w:t>
            </w:r>
          </w:p>
        </w:tc>
        <w:tc>
          <w:tcPr>
            <w:tcW w:w="747" w:type="pct"/>
            <w:tcMar>
              <w:top w:w="80" w:type="dxa"/>
              <w:left w:w="80" w:type="dxa"/>
              <w:bottom w:w="80" w:type="dxa"/>
              <w:right w:w="80" w:type="dxa"/>
            </w:tcMar>
            <w:vAlign w:val="center"/>
          </w:tcPr>
          <w:p w14:paraId="0D3A8E0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66 (4,0)</w:t>
            </w:r>
          </w:p>
        </w:tc>
        <w:tc>
          <w:tcPr>
            <w:tcW w:w="747" w:type="pct"/>
            <w:tcMar>
              <w:top w:w="80" w:type="dxa"/>
              <w:left w:w="80" w:type="dxa"/>
              <w:bottom w:w="80" w:type="dxa"/>
              <w:right w:w="80" w:type="dxa"/>
            </w:tcMar>
            <w:vAlign w:val="center"/>
          </w:tcPr>
          <w:p w14:paraId="1A67383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 (3,6)</w:t>
            </w:r>
          </w:p>
        </w:tc>
        <w:tc>
          <w:tcPr>
            <w:tcW w:w="747" w:type="pct"/>
            <w:tcMar>
              <w:top w:w="80" w:type="dxa"/>
              <w:left w:w="80" w:type="dxa"/>
              <w:bottom w:w="80" w:type="dxa"/>
              <w:right w:w="80" w:type="dxa"/>
            </w:tcMar>
            <w:vAlign w:val="center"/>
          </w:tcPr>
          <w:p w14:paraId="04E3C2F7"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36 (4,4)</w:t>
            </w:r>
          </w:p>
        </w:tc>
        <w:tc>
          <w:tcPr>
            <w:tcW w:w="588" w:type="pct"/>
            <w:tcMar>
              <w:top w:w="80" w:type="dxa"/>
              <w:left w:w="80" w:type="dxa"/>
              <w:bottom w:w="80" w:type="dxa"/>
              <w:right w:w="80" w:type="dxa"/>
            </w:tcMar>
            <w:vAlign w:val="center"/>
          </w:tcPr>
          <w:p w14:paraId="30BB275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 [56;68]</w:t>
            </w:r>
          </w:p>
        </w:tc>
        <w:tc>
          <w:tcPr>
            <w:tcW w:w="625" w:type="pct"/>
            <w:tcMar>
              <w:top w:w="80" w:type="dxa"/>
              <w:left w:w="80" w:type="dxa"/>
              <w:bottom w:w="80" w:type="dxa"/>
              <w:right w:w="80" w:type="dxa"/>
            </w:tcMar>
            <w:vAlign w:val="center"/>
          </w:tcPr>
          <w:p w14:paraId="16E0210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25,8</w:t>
            </w:r>
          </w:p>
        </w:tc>
      </w:tr>
      <w:tr w:rsidR="005F296F" w:rsidRPr="005F296F" w14:paraId="736E64CD" w14:textId="77777777" w:rsidTr="00207516">
        <w:tc>
          <w:tcPr>
            <w:tcW w:w="1547" w:type="pct"/>
            <w:tcMar>
              <w:top w:w="80" w:type="dxa"/>
              <w:left w:w="80" w:type="dxa"/>
              <w:bottom w:w="80" w:type="dxa"/>
              <w:right w:w="80" w:type="dxa"/>
            </w:tcMar>
            <w:vAlign w:val="center"/>
          </w:tcPr>
          <w:p w14:paraId="5F9C3ED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I61.5 (</w:t>
            </w:r>
            <w:proofErr w:type="spellStart"/>
            <w:r w:rsidRPr="00786F95">
              <w:rPr>
                <w:rFonts w:ascii="Times New Roman" w:eastAsia="Times New Roman" w:hAnsi="Times New Roman" w:cs="Times New Roman"/>
              </w:rPr>
              <w:t>внутрижелудочковое</w:t>
            </w:r>
            <w:proofErr w:type="spellEnd"/>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0824C14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95 (5,7)</w:t>
            </w:r>
          </w:p>
        </w:tc>
        <w:tc>
          <w:tcPr>
            <w:tcW w:w="747" w:type="pct"/>
            <w:tcMar>
              <w:top w:w="80" w:type="dxa"/>
              <w:left w:w="80" w:type="dxa"/>
              <w:bottom w:w="80" w:type="dxa"/>
              <w:right w:w="80" w:type="dxa"/>
            </w:tcMar>
            <w:vAlign w:val="center"/>
          </w:tcPr>
          <w:p w14:paraId="0516EF6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 (4,6)</w:t>
            </w:r>
          </w:p>
        </w:tc>
        <w:tc>
          <w:tcPr>
            <w:tcW w:w="747" w:type="pct"/>
            <w:tcMar>
              <w:top w:w="80" w:type="dxa"/>
              <w:left w:w="80" w:type="dxa"/>
              <w:bottom w:w="80" w:type="dxa"/>
              <w:right w:w="80" w:type="dxa"/>
            </w:tcMar>
            <w:vAlign w:val="center"/>
          </w:tcPr>
          <w:p w14:paraId="5BEBD20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56 (6,9)</w:t>
            </w:r>
          </w:p>
        </w:tc>
        <w:tc>
          <w:tcPr>
            <w:tcW w:w="588" w:type="pct"/>
            <w:tcMar>
              <w:top w:w="80" w:type="dxa"/>
              <w:left w:w="80" w:type="dxa"/>
              <w:bottom w:w="80" w:type="dxa"/>
              <w:right w:w="80" w:type="dxa"/>
            </w:tcMar>
            <w:vAlign w:val="center"/>
          </w:tcPr>
          <w:p w14:paraId="00E567E8"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64 [56;73]</w:t>
            </w:r>
          </w:p>
        </w:tc>
        <w:tc>
          <w:tcPr>
            <w:tcW w:w="625" w:type="pct"/>
            <w:tcMar>
              <w:top w:w="80" w:type="dxa"/>
              <w:left w:w="80" w:type="dxa"/>
              <w:bottom w:w="80" w:type="dxa"/>
              <w:right w:w="80" w:type="dxa"/>
            </w:tcMar>
            <w:vAlign w:val="center"/>
          </w:tcPr>
          <w:p w14:paraId="7BCFF17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63,2</w:t>
            </w:r>
          </w:p>
        </w:tc>
      </w:tr>
      <w:tr w:rsidR="005F296F" w:rsidRPr="005F296F" w14:paraId="0730B2DF" w14:textId="77777777" w:rsidTr="00207516">
        <w:tc>
          <w:tcPr>
            <w:tcW w:w="1547" w:type="pct"/>
            <w:tcMar>
              <w:top w:w="80" w:type="dxa"/>
              <w:left w:w="80" w:type="dxa"/>
              <w:bottom w:w="80" w:type="dxa"/>
              <w:right w:w="80" w:type="dxa"/>
            </w:tcMar>
            <w:vAlign w:val="center"/>
          </w:tcPr>
          <w:p w14:paraId="6D1DEF4D" w14:textId="78ED9951"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I61.6 (</w:t>
            </w:r>
            <w:proofErr w:type="spellStart"/>
            <w:r w:rsidRPr="00786F95">
              <w:rPr>
                <w:rFonts w:ascii="Times New Roman" w:eastAsia="Times New Roman" w:hAnsi="Times New Roman" w:cs="Times New Roman"/>
              </w:rPr>
              <w:t>множественн</w:t>
            </w:r>
            <w:r w:rsidR="001059ED" w:rsidRPr="00786F95">
              <w:rPr>
                <w:rFonts w:ascii="Times New Roman" w:eastAsia="Times New Roman" w:hAnsi="Times New Roman" w:cs="Times New Roman"/>
                <w:lang w:val="ru-RU"/>
              </w:rPr>
              <w:t>ое</w:t>
            </w:r>
            <w:proofErr w:type="spellEnd"/>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30724D4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121 (7,3)</w:t>
            </w:r>
          </w:p>
        </w:tc>
        <w:tc>
          <w:tcPr>
            <w:tcW w:w="747" w:type="pct"/>
            <w:tcMar>
              <w:top w:w="80" w:type="dxa"/>
              <w:left w:w="80" w:type="dxa"/>
              <w:bottom w:w="80" w:type="dxa"/>
              <w:right w:w="80" w:type="dxa"/>
            </w:tcMar>
            <w:vAlign w:val="center"/>
          </w:tcPr>
          <w:p w14:paraId="2C0BF483"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58 (6,9)</w:t>
            </w:r>
          </w:p>
        </w:tc>
        <w:tc>
          <w:tcPr>
            <w:tcW w:w="747" w:type="pct"/>
            <w:tcMar>
              <w:top w:w="80" w:type="dxa"/>
              <w:left w:w="80" w:type="dxa"/>
              <w:bottom w:w="80" w:type="dxa"/>
              <w:right w:w="80" w:type="dxa"/>
            </w:tcMar>
            <w:vAlign w:val="center"/>
          </w:tcPr>
          <w:p w14:paraId="61B01D4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63 (7,7)</w:t>
            </w:r>
          </w:p>
        </w:tc>
        <w:tc>
          <w:tcPr>
            <w:tcW w:w="588" w:type="pct"/>
            <w:tcMar>
              <w:top w:w="80" w:type="dxa"/>
              <w:left w:w="80" w:type="dxa"/>
              <w:bottom w:w="80" w:type="dxa"/>
              <w:right w:w="80" w:type="dxa"/>
            </w:tcMar>
            <w:vAlign w:val="center"/>
          </w:tcPr>
          <w:p w14:paraId="3C5F3462"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60 [53;66]</w:t>
            </w:r>
          </w:p>
        </w:tc>
        <w:tc>
          <w:tcPr>
            <w:tcW w:w="625" w:type="pct"/>
            <w:tcMar>
              <w:top w:w="80" w:type="dxa"/>
              <w:left w:w="80" w:type="dxa"/>
              <w:bottom w:w="80" w:type="dxa"/>
              <w:right w:w="80" w:type="dxa"/>
            </w:tcMar>
            <w:vAlign w:val="center"/>
          </w:tcPr>
          <w:p w14:paraId="2B69716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59,5</w:t>
            </w:r>
          </w:p>
        </w:tc>
      </w:tr>
      <w:tr w:rsidR="005F296F" w:rsidRPr="005F296F" w14:paraId="7CD55B24" w14:textId="77777777" w:rsidTr="00207516">
        <w:tc>
          <w:tcPr>
            <w:tcW w:w="1547" w:type="pct"/>
            <w:tcMar>
              <w:top w:w="80" w:type="dxa"/>
              <w:left w:w="80" w:type="dxa"/>
              <w:bottom w:w="80" w:type="dxa"/>
              <w:right w:w="80" w:type="dxa"/>
            </w:tcMar>
            <w:vAlign w:val="center"/>
          </w:tcPr>
          <w:p w14:paraId="724AD3CD" w14:textId="4E1FC058"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I61.8 (друг</w:t>
            </w:r>
            <w:proofErr w:type="spellStart"/>
            <w:r w:rsidR="001059ED" w:rsidRPr="00786F95">
              <w:rPr>
                <w:rFonts w:ascii="Times New Roman" w:eastAsia="Times New Roman" w:hAnsi="Times New Roman" w:cs="Times New Roman"/>
                <w:lang w:val="ru-RU"/>
              </w:rPr>
              <w:t>ое</w:t>
            </w:r>
            <w:proofErr w:type="spellEnd"/>
            <w:r w:rsidRPr="00786F95">
              <w:rPr>
                <w:rFonts w:ascii="Times New Roman" w:eastAsia="Times New Roman" w:hAnsi="Times New Roman" w:cs="Times New Roman"/>
              </w:rPr>
              <w:t>)</w:t>
            </w:r>
          </w:p>
        </w:tc>
        <w:tc>
          <w:tcPr>
            <w:tcW w:w="747" w:type="pct"/>
            <w:tcMar>
              <w:top w:w="80" w:type="dxa"/>
              <w:left w:w="80" w:type="dxa"/>
              <w:bottom w:w="80" w:type="dxa"/>
              <w:right w:w="80" w:type="dxa"/>
            </w:tcMar>
            <w:vAlign w:val="center"/>
          </w:tcPr>
          <w:p w14:paraId="3BAC418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285 (17,2)</w:t>
            </w:r>
          </w:p>
        </w:tc>
        <w:tc>
          <w:tcPr>
            <w:tcW w:w="747" w:type="pct"/>
            <w:tcMar>
              <w:top w:w="80" w:type="dxa"/>
              <w:left w:w="80" w:type="dxa"/>
              <w:bottom w:w="80" w:type="dxa"/>
              <w:right w:w="80" w:type="dxa"/>
            </w:tcMar>
            <w:vAlign w:val="center"/>
          </w:tcPr>
          <w:p w14:paraId="5A5BB59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113 (13,4)</w:t>
            </w:r>
          </w:p>
        </w:tc>
        <w:tc>
          <w:tcPr>
            <w:tcW w:w="747" w:type="pct"/>
            <w:tcMar>
              <w:top w:w="80" w:type="dxa"/>
              <w:left w:w="80" w:type="dxa"/>
              <w:bottom w:w="80" w:type="dxa"/>
              <w:right w:w="80" w:type="dxa"/>
            </w:tcMar>
            <w:vAlign w:val="center"/>
          </w:tcPr>
          <w:p w14:paraId="0B51FC89"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172 (21,1)</w:t>
            </w:r>
          </w:p>
        </w:tc>
        <w:tc>
          <w:tcPr>
            <w:tcW w:w="588" w:type="pct"/>
            <w:tcMar>
              <w:top w:w="80" w:type="dxa"/>
              <w:left w:w="80" w:type="dxa"/>
              <w:bottom w:w="80" w:type="dxa"/>
              <w:right w:w="80" w:type="dxa"/>
            </w:tcMar>
            <w:vAlign w:val="center"/>
          </w:tcPr>
          <w:p w14:paraId="6351BA5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65 [57;73]</w:t>
            </w:r>
          </w:p>
        </w:tc>
        <w:tc>
          <w:tcPr>
            <w:tcW w:w="625" w:type="pct"/>
            <w:tcMar>
              <w:top w:w="80" w:type="dxa"/>
              <w:left w:w="80" w:type="dxa"/>
              <w:bottom w:w="80" w:type="dxa"/>
              <w:right w:w="80" w:type="dxa"/>
            </w:tcMar>
            <w:vAlign w:val="center"/>
          </w:tcPr>
          <w:p w14:paraId="516723C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31,2</w:t>
            </w:r>
          </w:p>
        </w:tc>
      </w:tr>
      <w:tr w:rsidR="005F296F" w:rsidRPr="005F296F" w14:paraId="29A1A4AB" w14:textId="77777777" w:rsidTr="00207516">
        <w:tc>
          <w:tcPr>
            <w:tcW w:w="1547" w:type="pct"/>
            <w:tcMar>
              <w:top w:w="80" w:type="dxa"/>
              <w:left w:w="80" w:type="dxa"/>
              <w:bottom w:w="80" w:type="dxa"/>
              <w:right w:w="80" w:type="dxa"/>
            </w:tcMar>
            <w:vAlign w:val="center"/>
          </w:tcPr>
          <w:p w14:paraId="201674F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I61.9 (неуточнённая)</w:t>
            </w:r>
          </w:p>
        </w:tc>
        <w:tc>
          <w:tcPr>
            <w:tcW w:w="747" w:type="pct"/>
            <w:tcMar>
              <w:top w:w="80" w:type="dxa"/>
              <w:left w:w="80" w:type="dxa"/>
              <w:bottom w:w="80" w:type="dxa"/>
              <w:right w:w="80" w:type="dxa"/>
            </w:tcMar>
            <w:vAlign w:val="center"/>
          </w:tcPr>
          <w:p w14:paraId="18919EAB"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17 (1,0)</w:t>
            </w:r>
          </w:p>
        </w:tc>
        <w:tc>
          <w:tcPr>
            <w:tcW w:w="747" w:type="pct"/>
            <w:tcMar>
              <w:top w:w="80" w:type="dxa"/>
              <w:left w:w="80" w:type="dxa"/>
              <w:bottom w:w="80" w:type="dxa"/>
              <w:right w:w="80" w:type="dxa"/>
            </w:tcMar>
            <w:vAlign w:val="center"/>
          </w:tcPr>
          <w:p w14:paraId="2580BA6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11 (1,3)</w:t>
            </w:r>
          </w:p>
        </w:tc>
        <w:tc>
          <w:tcPr>
            <w:tcW w:w="747" w:type="pct"/>
            <w:tcMar>
              <w:top w:w="80" w:type="dxa"/>
              <w:left w:w="80" w:type="dxa"/>
              <w:bottom w:w="80" w:type="dxa"/>
              <w:right w:w="80" w:type="dxa"/>
            </w:tcMar>
            <w:vAlign w:val="center"/>
          </w:tcPr>
          <w:p w14:paraId="567C92D5"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 (0,7)</w:t>
            </w:r>
          </w:p>
        </w:tc>
        <w:tc>
          <w:tcPr>
            <w:tcW w:w="588" w:type="pct"/>
            <w:tcMar>
              <w:top w:w="80" w:type="dxa"/>
              <w:left w:w="80" w:type="dxa"/>
              <w:bottom w:w="80" w:type="dxa"/>
              <w:right w:w="80" w:type="dxa"/>
            </w:tcMar>
            <w:vAlign w:val="center"/>
          </w:tcPr>
          <w:p w14:paraId="0419C7C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60 [52;66]</w:t>
            </w:r>
          </w:p>
        </w:tc>
        <w:tc>
          <w:tcPr>
            <w:tcW w:w="625" w:type="pct"/>
            <w:tcMar>
              <w:top w:w="80" w:type="dxa"/>
              <w:left w:w="80" w:type="dxa"/>
              <w:bottom w:w="80" w:type="dxa"/>
              <w:right w:w="80" w:type="dxa"/>
            </w:tcMar>
            <w:vAlign w:val="center"/>
          </w:tcPr>
          <w:p w14:paraId="6C12D5D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41,2</w:t>
            </w:r>
          </w:p>
        </w:tc>
      </w:tr>
      <w:tr w:rsidR="005F296F" w:rsidRPr="00786F95" w14:paraId="0E9879A1" w14:textId="77777777" w:rsidTr="00207516">
        <w:tc>
          <w:tcPr>
            <w:tcW w:w="5000" w:type="pct"/>
            <w:gridSpan w:val="6"/>
            <w:tcMar>
              <w:top w:w="80" w:type="dxa"/>
              <w:left w:w="80" w:type="dxa"/>
              <w:bottom w:w="80" w:type="dxa"/>
              <w:right w:w="80" w:type="dxa"/>
            </w:tcMar>
            <w:vAlign w:val="center"/>
          </w:tcPr>
          <w:p w14:paraId="393703C5" w14:textId="5B84BAC3" w:rsidR="00506B3B" w:rsidRPr="00786F95" w:rsidRDefault="00506B3B" w:rsidP="00207516">
            <w:pPr>
              <w:spacing w:after="0"/>
              <w:ind w:firstLine="708"/>
              <w:jc w:val="both"/>
              <w:rPr>
                <w:rFonts w:ascii="Times New Roman" w:eastAsia="Times New Roman" w:hAnsi="Times New Roman" w:cs="Times New Roman"/>
              </w:rPr>
            </w:pP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χ² = 42,22; </w:t>
            </w:r>
            <w:proofErr w:type="spellStart"/>
            <w:r w:rsidRPr="00786F95">
              <w:rPr>
                <w:rFonts w:ascii="Times New Roman" w:eastAsia="Times New Roman" w:hAnsi="Times New Roman" w:cs="Times New Roman"/>
              </w:rPr>
              <w:t>df</w:t>
            </w:r>
            <w:proofErr w:type="spellEnd"/>
            <w:r w:rsidRPr="00786F95">
              <w:rPr>
                <w:rFonts w:ascii="Times New Roman" w:eastAsia="Times New Roman" w:hAnsi="Times New Roman" w:cs="Times New Roman"/>
              </w:rPr>
              <w:t xml:space="preserve"> = 8; p = 1,2×10⁻⁶. Возраст между подтипами различался значимо (критерий </w:t>
            </w:r>
            <w:proofErr w:type="spellStart"/>
            <w:r w:rsidRPr="00786F95">
              <w:rPr>
                <w:rFonts w:ascii="Times New Roman" w:eastAsia="Times New Roman" w:hAnsi="Times New Roman" w:cs="Times New Roman"/>
              </w:rPr>
              <w:t>Краскела</w:t>
            </w:r>
            <w:proofErr w:type="spellEnd"/>
            <w:r w:rsidR="005207F3" w:rsidRPr="00786F95">
              <w:rPr>
                <w:rFonts w:ascii="Times New Roman" w:eastAsia="Times New Roman" w:hAnsi="Times New Roman" w:cs="Times New Roman"/>
              </w:rPr>
              <w:t>-</w:t>
            </w:r>
            <w:r w:rsidRPr="00786F95">
              <w:rPr>
                <w:rFonts w:ascii="Times New Roman" w:eastAsia="Times New Roman" w:hAnsi="Times New Roman" w:cs="Times New Roman"/>
              </w:rPr>
              <w:t>Уоллиса, H = 44,78; p = 4,0×10⁻⁷). Летальность между подтипами различалась значимо (χ² = 189,15; p = 1,2×10⁻³⁶).</w:t>
            </w:r>
          </w:p>
        </w:tc>
      </w:tr>
    </w:tbl>
    <w:p w14:paraId="0A7EDFE5" w14:textId="77777777" w:rsidR="00506B3B" w:rsidRPr="00786F95" w:rsidRDefault="00506B3B" w:rsidP="00506B3B">
      <w:pPr>
        <w:spacing w:after="0"/>
        <w:jc w:val="both"/>
        <w:rPr>
          <w:rFonts w:ascii="Times New Roman" w:eastAsia="Times New Roman" w:hAnsi="Times New Roman" w:cs="Times New Roman"/>
          <w:sz w:val="28"/>
          <w:szCs w:val="28"/>
        </w:rPr>
      </w:pPr>
    </w:p>
    <w:p w14:paraId="406015D4" w14:textId="77777777"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Наиболее высокая летальность отмечена при </w:t>
      </w:r>
      <w:proofErr w:type="spellStart"/>
      <w:r w:rsidRPr="00786F95">
        <w:rPr>
          <w:rFonts w:ascii="Times New Roman" w:eastAsia="Times New Roman" w:hAnsi="Times New Roman" w:cs="Times New Roman"/>
          <w:sz w:val="28"/>
          <w:szCs w:val="28"/>
        </w:rPr>
        <w:t>внутрижелудочковых</w:t>
      </w:r>
      <w:proofErr w:type="spellEnd"/>
      <w:r w:rsidRPr="00786F95">
        <w:rPr>
          <w:rFonts w:ascii="Times New Roman" w:eastAsia="Times New Roman" w:hAnsi="Times New Roman" w:cs="Times New Roman"/>
          <w:sz w:val="28"/>
          <w:szCs w:val="28"/>
        </w:rPr>
        <w:t xml:space="preserve"> кровоизлияниях (63,2%), кровоизлияниях с множественной локализацией (59,5%) и стволовых кровоизлияниях (58,5%). Наиболее низкая летальность зафиксирована при лобарных (20,8%) и подкорковых (21,4%) кровоизлияниях.</w:t>
      </w:r>
    </w:p>
    <w:p w14:paraId="4132445A" w14:textId="1BCB7A0E"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Обнаруженное преобладание лобарной локализации ВК у пациентов казахской национальности требует отдельного рассмотрения в контексте изученного в настоящей работе гена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По данным международных мета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анализов, ассоциация полиморфизмов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с цереброваскулярной патологией ограничена преимущественно глубокими внутримозговыми кровоизлияниями и лакунарным ишемическим инсультом [</w:t>
      </w:r>
      <w:r w:rsidR="00BC37B5" w:rsidRPr="00786F95">
        <w:rPr>
          <w:rFonts w:ascii="Times New Roman" w:eastAsia="Times New Roman" w:hAnsi="Times New Roman" w:cs="Times New Roman"/>
          <w:sz w:val="28"/>
          <w:szCs w:val="28"/>
          <w:lang w:val="ru-RU"/>
        </w:rPr>
        <w:t>17</w:t>
      </w:r>
      <w:r w:rsidRPr="00786F95">
        <w:rPr>
          <w:rFonts w:ascii="Times New Roman" w:eastAsia="Times New Roman" w:hAnsi="Times New Roman" w:cs="Times New Roman"/>
          <w:sz w:val="28"/>
          <w:szCs w:val="28"/>
        </w:rPr>
        <w:t xml:space="preserve">]. </w:t>
      </w:r>
    </w:p>
    <w:p w14:paraId="63533043" w14:textId="77777777" w:rsidR="00506B3B" w:rsidRPr="00E05B6A" w:rsidRDefault="00506B3B" w:rsidP="00506B3B">
      <w:pPr>
        <w:spacing w:after="0"/>
        <w:ind w:firstLine="708"/>
        <w:jc w:val="both"/>
        <w:rPr>
          <w:rFonts w:ascii="Times New Roman" w:hAnsi="Times New Roman" w:cs="Times New Roman"/>
          <w:lang w:val="ru-RU"/>
        </w:rPr>
      </w:pPr>
    </w:p>
    <w:p w14:paraId="096F5F0C" w14:textId="3A22E821"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lastRenderedPageBreak/>
        <w:t>3.1.2 Динамика заболеваемости и летальности внутримозгового кровоизлияния за период 2018</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2020 гг.</w:t>
      </w:r>
    </w:p>
    <w:p w14:paraId="109E07A2" w14:textId="68300BCF"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временной динамики заболеваемости и летальности ВК проведён анализ показателей по каждому году исследуемого периода, включая период начала пандемии COVID</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19 (2020 г.). Результаты представлены в Таблице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w:t>
      </w:r>
    </w:p>
    <w:p w14:paraId="19979524" w14:textId="77777777" w:rsidR="00506B3B" w:rsidRPr="00E05B6A" w:rsidRDefault="00506B3B" w:rsidP="00506B3B">
      <w:pPr>
        <w:spacing w:after="0"/>
        <w:ind w:firstLine="708"/>
        <w:jc w:val="both"/>
        <w:rPr>
          <w:rFonts w:ascii="Times New Roman" w:hAnsi="Times New Roman" w:cs="Times New Roman"/>
          <w:lang w:val="ru-RU"/>
        </w:rPr>
      </w:pPr>
    </w:p>
    <w:p w14:paraId="67413DE6" w14:textId="79F56006" w:rsidR="00506B3B" w:rsidRPr="00E05B6A" w:rsidRDefault="00506B3B" w:rsidP="00506B3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Динамика заболеваемости и госпитальной летальности ВК в Карагандинской области, 2018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2020 гг.</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83"/>
        <w:gridCol w:w="1384"/>
        <w:gridCol w:w="3310"/>
        <w:gridCol w:w="2154"/>
        <w:gridCol w:w="1397"/>
      </w:tblGrid>
      <w:tr w:rsidR="005F296F" w:rsidRPr="005F296F" w14:paraId="316E9013" w14:textId="77777777" w:rsidTr="00207516">
        <w:tc>
          <w:tcPr>
            <w:tcW w:w="900" w:type="pct"/>
            <w:tcMar>
              <w:top w:w="80" w:type="dxa"/>
              <w:left w:w="80" w:type="dxa"/>
              <w:bottom w:w="80" w:type="dxa"/>
              <w:right w:w="80" w:type="dxa"/>
            </w:tcMar>
            <w:vAlign w:val="center"/>
          </w:tcPr>
          <w:p w14:paraId="4CF086C2"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Год</w:t>
            </w:r>
          </w:p>
        </w:tc>
        <w:tc>
          <w:tcPr>
            <w:tcW w:w="900" w:type="pct"/>
            <w:tcMar>
              <w:top w:w="80" w:type="dxa"/>
              <w:left w:w="80" w:type="dxa"/>
              <w:bottom w:w="80" w:type="dxa"/>
              <w:right w:w="80" w:type="dxa"/>
            </w:tcMar>
            <w:vAlign w:val="center"/>
          </w:tcPr>
          <w:p w14:paraId="426E9106"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n</w:t>
            </w:r>
          </w:p>
        </w:tc>
        <w:tc>
          <w:tcPr>
            <w:tcW w:w="1900" w:type="pct"/>
            <w:tcMar>
              <w:top w:w="80" w:type="dxa"/>
              <w:left w:w="80" w:type="dxa"/>
              <w:bottom w:w="80" w:type="dxa"/>
              <w:right w:w="80" w:type="dxa"/>
            </w:tcMar>
            <w:vAlign w:val="center"/>
          </w:tcPr>
          <w:p w14:paraId="26BE7723"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Заболеваемость на 100 000</w:t>
            </w:r>
          </w:p>
        </w:tc>
        <w:tc>
          <w:tcPr>
            <w:tcW w:w="1900" w:type="pct"/>
            <w:tcMar>
              <w:top w:w="80" w:type="dxa"/>
              <w:left w:w="80" w:type="dxa"/>
              <w:bottom w:w="80" w:type="dxa"/>
              <w:right w:w="80" w:type="dxa"/>
            </w:tcMar>
            <w:vAlign w:val="center"/>
          </w:tcPr>
          <w:p w14:paraId="73ED3907" w14:textId="77777777"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Госпитальная летальность, %</w:t>
            </w:r>
          </w:p>
        </w:tc>
        <w:tc>
          <w:tcPr>
            <w:tcW w:w="2400" w:type="pct"/>
            <w:tcMar>
              <w:top w:w="80" w:type="dxa"/>
              <w:left w:w="80" w:type="dxa"/>
              <w:bottom w:w="80" w:type="dxa"/>
              <w:right w:w="80" w:type="dxa"/>
            </w:tcMar>
            <w:vAlign w:val="center"/>
          </w:tcPr>
          <w:p w14:paraId="6EB1AE09" w14:textId="5571B90B" w:rsidR="00506B3B" w:rsidRPr="00E05B6A" w:rsidRDefault="00506B3B" w:rsidP="00207516">
            <w:pPr>
              <w:spacing w:after="0"/>
              <w:jc w:val="center"/>
              <w:rPr>
                <w:rFonts w:ascii="Times New Roman" w:hAnsi="Times New Roman" w:cs="Times New Roman"/>
              </w:rPr>
            </w:pPr>
            <w:r w:rsidRPr="00E05B6A">
              <w:rPr>
                <w:rFonts w:ascii="Times New Roman" w:eastAsia="Times New Roman" w:hAnsi="Times New Roman" w:cs="Times New Roman"/>
              </w:rPr>
              <w:t>30</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дневная летальность после выписки, n</w:t>
            </w:r>
          </w:p>
        </w:tc>
      </w:tr>
      <w:tr w:rsidR="005F296F" w:rsidRPr="005F296F" w14:paraId="71B33F9B" w14:textId="77777777" w:rsidTr="00207516">
        <w:tc>
          <w:tcPr>
            <w:tcW w:w="900" w:type="pct"/>
            <w:tcMar>
              <w:top w:w="80" w:type="dxa"/>
              <w:left w:w="80" w:type="dxa"/>
              <w:bottom w:w="80" w:type="dxa"/>
              <w:right w:w="80" w:type="dxa"/>
            </w:tcMar>
            <w:vAlign w:val="center"/>
          </w:tcPr>
          <w:p w14:paraId="7999E5AA"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2018</w:t>
            </w:r>
          </w:p>
        </w:tc>
        <w:tc>
          <w:tcPr>
            <w:tcW w:w="900" w:type="pct"/>
            <w:tcMar>
              <w:top w:w="80" w:type="dxa"/>
              <w:left w:w="80" w:type="dxa"/>
              <w:bottom w:w="80" w:type="dxa"/>
              <w:right w:w="80" w:type="dxa"/>
            </w:tcMar>
            <w:vAlign w:val="center"/>
          </w:tcPr>
          <w:p w14:paraId="200CB6E0"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539</w:t>
            </w:r>
          </w:p>
        </w:tc>
        <w:tc>
          <w:tcPr>
            <w:tcW w:w="1900" w:type="pct"/>
            <w:tcMar>
              <w:top w:w="80" w:type="dxa"/>
              <w:left w:w="80" w:type="dxa"/>
              <w:bottom w:w="80" w:type="dxa"/>
              <w:right w:w="80" w:type="dxa"/>
            </w:tcMar>
            <w:vAlign w:val="center"/>
          </w:tcPr>
          <w:p w14:paraId="22D07CA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39,1</w:t>
            </w:r>
          </w:p>
        </w:tc>
        <w:tc>
          <w:tcPr>
            <w:tcW w:w="1900" w:type="pct"/>
            <w:tcMar>
              <w:top w:w="80" w:type="dxa"/>
              <w:left w:w="80" w:type="dxa"/>
              <w:bottom w:w="80" w:type="dxa"/>
              <w:right w:w="80" w:type="dxa"/>
            </w:tcMar>
            <w:vAlign w:val="center"/>
          </w:tcPr>
          <w:p w14:paraId="3349EA6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30,8</w:t>
            </w:r>
          </w:p>
        </w:tc>
        <w:tc>
          <w:tcPr>
            <w:tcW w:w="2400" w:type="pct"/>
            <w:tcMar>
              <w:top w:w="80" w:type="dxa"/>
              <w:left w:w="80" w:type="dxa"/>
              <w:bottom w:w="80" w:type="dxa"/>
              <w:right w:w="80" w:type="dxa"/>
            </w:tcMar>
            <w:vAlign w:val="center"/>
          </w:tcPr>
          <w:p w14:paraId="35B1666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39</w:t>
            </w:r>
          </w:p>
        </w:tc>
      </w:tr>
      <w:tr w:rsidR="005F296F" w:rsidRPr="005F296F" w14:paraId="67F677CF" w14:textId="77777777" w:rsidTr="00207516">
        <w:tc>
          <w:tcPr>
            <w:tcW w:w="900" w:type="pct"/>
            <w:tcMar>
              <w:top w:w="80" w:type="dxa"/>
              <w:left w:w="80" w:type="dxa"/>
              <w:bottom w:w="80" w:type="dxa"/>
              <w:right w:w="80" w:type="dxa"/>
            </w:tcMar>
            <w:vAlign w:val="center"/>
          </w:tcPr>
          <w:p w14:paraId="049C1F9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2019</w:t>
            </w:r>
          </w:p>
        </w:tc>
        <w:tc>
          <w:tcPr>
            <w:tcW w:w="900" w:type="pct"/>
            <w:tcMar>
              <w:top w:w="80" w:type="dxa"/>
              <w:left w:w="80" w:type="dxa"/>
              <w:bottom w:w="80" w:type="dxa"/>
              <w:right w:w="80" w:type="dxa"/>
            </w:tcMar>
            <w:vAlign w:val="center"/>
          </w:tcPr>
          <w:p w14:paraId="747578B6" w14:textId="06D4C65F" w:rsidR="00506B3B" w:rsidRPr="00E05B6A" w:rsidRDefault="00506B3B" w:rsidP="00207516">
            <w:pPr>
              <w:spacing w:after="0"/>
              <w:jc w:val="center"/>
              <w:rPr>
                <w:rFonts w:ascii="Times New Roman" w:hAnsi="Times New Roman" w:cs="Times New Roman"/>
                <w:lang w:val="ru-RU"/>
              </w:rPr>
            </w:pPr>
            <w:r w:rsidRPr="00786F95">
              <w:rPr>
                <w:rFonts w:ascii="Times New Roman" w:eastAsia="Times New Roman" w:hAnsi="Times New Roman" w:cs="Times New Roman"/>
              </w:rPr>
              <w:t>55</w:t>
            </w:r>
            <w:r w:rsidR="00BC16CB" w:rsidRPr="00786F95">
              <w:rPr>
                <w:rFonts w:ascii="Times New Roman" w:eastAsia="Times New Roman" w:hAnsi="Times New Roman" w:cs="Times New Roman"/>
                <w:lang w:val="ru-RU"/>
              </w:rPr>
              <w:t>2</w:t>
            </w:r>
          </w:p>
        </w:tc>
        <w:tc>
          <w:tcPr>
            <w:tcW w:w="1900" w:type="pct"/>
            <w:tcMar>
              <w:top w:w="80" w:type="dxa"/>
              <w:left w:w="80" w:type="dxa"/>
              <w:bottom w:w="80" w:type="dxa"/>
              <w:right w:w="80" w:type="dxa"/>
            </w:tcMar>
            <w:vAlign w:val="center"/>
          </w:tcPr>
          <w:p w14:paraId="59A4E48A" w14:textId="2BCAE927" w:rsidR="00506B3B" w:rsidRPr="00E05B6A" w:rsidRDefault="00BC16CB" w:rsidP="00207516">
            <w:pPr>
              <w:spacing w:after="0"/>
              <w:jc w:val="center"/>
              <w:rPr>
                <w:rFonts w:ascii="Times New Roman" w:hAnsi="Times New Roman" w:cs="Times New Roman"/>
                <w:lang w:val="ru-RU"/>
              </w:rPr>
            </w:pPr>
            <w:r w:rsidRPr="00786F95">
              <w:rPr>
                <w:rFonts w:ascii="Times New Roman" w:eastAsia="Times New Roman" w:hAnsi="Times New Roman" w:cs="Times New Roman"/>
                <w:lang w:val="ru-RU"/>
              </w:rPr>
              <w:t>40,1</w:t>
            </w:r>
          </w:p>
        </w:tc>
        <w:tc>
          <w:tcPr>
            <w:tcW w:w="1900" w:type="pct"/>
            <w:tcMar>
              <w:top w:w="80" w:type="dxa"/>
              <w:left w:w="80" w:type="dxa"/>
              <w:bottom w:w="80" w:type="dxa"/>
              <w:right w:w="80" w:type="dxa"/>
            </w:tcMar>
            <w:vAlign w:val="center"/>
          </w:tcPr>
          <w:p w14:paraId="25E056E1"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30,5</w:t>
            </w:r>
          </w:p>
        </w:tc>
        <w:tc>
          <w:tcPr>
            <w:tcW w:w="2400" w:type="pct"/>
            <w:tcMar>
              <w:top w:w="80" w:type="dxa"/>
              <w:left w:w="80" w:type="dxa"/>
              <w:bottom w:w="80" w:type="dxa"/>
              <w:right w:w="80" w:type="dxa"/>
            </w:tcMar>
            <w:vAlign w:val="center"/>
          </w:tcPr>
          <w:p w14:paraId="2A71B9ED"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w:t>
            </w:r>
          </w:p>
        </w:tc>
      </w:tr>
      <w:tr w:rsidR="005F296F" w:rsidRPr="00786F95" w14:paraId="38EEF9F9" w14:textId="77777777" w:rsidTr="00207516">
        <w:tc>
          <w:tcPr>
            <w:tcW w:w="900" w:type="pct"/>
            <w:tcMar>
              <w:top w:w="80" w:type="dxa"/>
              <w:left w:w="80" w:type="dxa"/>
              <w:bottom w:w="80" w:type="dxa"/>
              <w:right w:w="80" w:type="dxa"/>
            </w:tcMar>
            <w:vAlign w:val="center"/>
          </w:tcPr>
          <w:p w14:paraId="755F41AC"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2020</w:t>
            </w:r>
          </w:p>
        </w:tc>
        <w:tc>
          <w:tcPr>
            <w:tcW w:w="900" w:type="pct"/>
            <w:tcMar>
              <w:top w:w="80" w:type="dxa"/>
              <w:left w:w="80" w:type="dxa"/>
              <w:bottom w:w="80" w:type="dxa"/>
              <w:right w:w="80" w:type="dxa"/>
            </w:tcMar>
            <w:vAlign w:val="center"/>
          </w:tcPr>
          <w:p w14:paraId="62675EE4"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566</w:t>
            </w:r>
          </w:p>
        </w:tc>
        <w:tc>
          <w:tcPr>
            <w:tcW w:w="1900" w:type="pct"/>
            <w:tcMar>
              <w:top w:w="80" w:type="dxa"/>
              <w:left w:w="80" w:type="dxa"/>
              <w:bottom w:w="80" w:type="dxa"/>
              <w:right w:w="80" w:type="dxa"/>
            </w:tcMar>
            <w:vAlign w:val="center"/>
          </w:tcPr>
          <w:p w14:paraId="32B030F6"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41,0</w:t>
            </w:r>
          </w:p>
        </w:tc>
        <w:tc>
          <w:tcPr>
            <w:tcW w:w="1900" w:type="pct"/>
            <w:tcMar>
              <w:top w:w="80" w:type="dxa"/>
              <w:left w:w="80" w:type="dxa"/>
              <w:bottom w:w="80" w:type="dxa"/>
              <w:right w:w="80" w:type="dxa"/>
            </w:tcMar>
            <w:vAlign w:val="center"/>
          </w:tcPr>
          <w:p w14:paraId="2C5328EE"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31,8</w:t>
            </w:r>
          </w:p>
        </w:tc>
        <w:tc>
          <w:tcPr>
            <w:tcW w:w="2400" w:type="pct"/>
            <w:tcMar>
              <w:top w:w="80" w:type="dxa"/>
              <w:left w:w="80" w:type="dxa"/>
              <w:bottom w:w="80" w:type="dxa"/>
              <w:right w:w="80" w:type="dxa"/>
            </w:tcMar>
            <w:vAlign w:val="center"/>
          </w:tcPr>
          <w:p w14:paraId="0D560AF4" w14:textId="77777777" w:rsidR="00506B3B" w:rsidRPr="00E05B6A" w:rsidRDefault="00506B3B" w:rsidP="00207516">
            <w:pPr>
              <w:spacing w:after="0"/>
              <w:jc w:val="center"/>
              <w:rPr>
                <w:rFonts w:ascii="Times New Roman" w:hAnsi="Times New Roman" w:cs="Times New Roman"/>
              </w:rPr>
            </w:pPr>
            <w:r w:rsidRPr="00786F95">
              <w:rPr>
                <w:rFonts w:ascii="Times New Roman" w:eastAsia="Times New Roman" w:hAnsi="Times New Roman" w:cs="Times New Roman"/>
              </w:rPr>
              <w:t>7</w:t>
            </w:r>
          </w:p>
        </w:tc>
      </w:tr>
    </w:tbl>
    <w:p w14:paraId="42F89C4D" w14:textId="77777777" w:rsidR="00506B3B" w:rsidRPr="00786F95" w:rsidRDefault="00506B3B" w:rsidP="00506B3B">
      <w:pPr>
        <w:spacing w:after="0"/>
        <w:jc w:val="both"/>
        <w:rPr>
          <w:rFonts w:ascii="Times New Roman" w:eastAsia="Times New Roman" w:hAnsi="Times New Roman" w:cs="Times New Roman"/>
          <w:sz w:val="28"/>
          <w:szCs w:val="28"/>
        </w:rPr>
      </w:pPr>
    </w:p>
    <w:p w14:paraId="5690FD74" w14:textId="7D696285"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Статистически значим</w:t>
      </w:r>
      <w:proofErr w:type="spellStart"/>
      <w:r w:rsidR="00782C72">
        <w:rPr>
          <w:rFonts w:ascii="Times New Roman" w:eastAsia="Times New Roman" w:hAnsi="Times New Roman" w:cs="Times New Roman"/>
          <w:sz w:val="28"/>
          <w:szCs w:val="28"/>
          <w:lang w:val="ru-RU"/>
        </w:rPr>
        <w:t>ых</w:t>
      </w:r>
      <w:proofErr w:type="spellEnd"/>
      <w:r w:rsidR="00782C72">
        <w:rPr>
          <w:rFonts w:ascii="Times New Roman" w:eastAsia="Times New Roman" w:hAnsi="Times New Roman" w:cs="Times New Roman"/>
          <w:sz w:val="28"/>
          <w:szCs w:val="28"/>
          <w:lang w:val="ru-RU"/>
        </w:rPr>
        <w:t xml:space="preserve"> закономерностей </w:t>
      </w:r>
      <w:r w:rsidRPr="00786F95">
        <w:rPr>
          <w:rFonts w:ascii="Times New Roman" w:eastAsia="Times New Roman" w:hAnsi="Times New Roman" w:cs="Times New Roman"/>
          <w:sz w:val="28"/>
          <w:szCs w:val="28"/>
        </w:rPr>
        <w:t>ни по заболеваемости (регрессия Пуассона, p = 0,43), ни по госпитальной летальности (логистическая регрессия, p = 0,70) не выявлено, что закономерно объясняется малым числом точек наблюдения (три года). Выраженное снижение числа случаев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дневной летальности после выписки</w:t>
      </w:r>
      <w:r w:rsidRPr="00786F95">
        <w:rPr>
          <w:rFonts w:ascii="Times New Roman" w:eastAsia="Times New Roman" w:hAnsi="Times New Roman" w:cs="Times New Roman"/>
          <w:sz w:val="28"/>
          <w:szCs w:val="28"/>
          <w:lang w:val="ru-RU"/>
        </w:rPr>
        <w:t xml:space="preserve"> требует дополнительных исследований</w:t>
      </w:r>
      <w:r w:rsidRPr="00786F95">
        <w:rPr>
          <w:rFonts w:ascii="Times New Roman" w:eastAsia="Times New Roman" w:hAnsi="Times New Roman" w:cs="Times New Roman"/>
          <w:sz w:val="28"/>
          <w:szCs w:val="28"/>
        </w:rPr>
        <w:t>.</w:t>
      </w:r>
    </w:p>
    <w:p w14:paraId="13582FEC" w14:textId="5201AF3A"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Для содержательной интерпретации полученных результатов показатели когорты сопоставлены с данными государственной статистики здравоохранения за 20</w:t>
      </w:r>
      <w:r w:rsidR="00B172FF" w:rsidRPr="00E05B6A">
        <w:rPr>
          <w:rFonts w:ascii="Times New Roman" w:hAnsi="Times New Roman" w:cs="Times New Roman"/>
          <w:sz w:val="28"/>
          <w:szCs w:val="28"/>
          <w:lang w:val="ru-RU"/>
        </w:rPr>
        <w:t>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w:t>
      </w:r>
      <w:r w:rsidR="00B172FF" w:rsidRPr="00E05B6A">
        <w:rPr>
          <w:rFonts w:ascii="Times New Roman" w:hAnsi="Times New Roman" w:cs="Times New Roman"/>
          <w:sz w:val="28"/>
          <w:szCs w:val="28"/>
          <w:lang w:val="ru-RU"/>
        </w:rPr>
        <w:t>0</w:t>
      </w:r>
      <w:r w:rsidRPr="00E05B6A">
        <w:rPr>
          <w:rFonts w:ascii="Times New Roman" w:hAnsi="Times New Roman" w:cs="Times New Roman"/>
          <w:sz w:val="28"/>
          <w:szCs w:val="28"/>
        </w:rPr>
        <w:t xml:space="preserve"> годы (Таблица </w:t>
      </w:r>
      <w:r w:rsidRPr="00E05B6A">
        <w:rPr>
          <w:rFonts w:ascii="Times New Roman" w:hAnsi="Times New Roman" w:cs="Times New Roman"/>
          <w:sz w:val="28"/>
          <w:szCs w:val="28"/>
          <w:lang w:val="ru-RU"/>
        </w:rPr>
        <w:t>8</w:t>
      </w:r>
      <w:r w:rsidRPr="00E05B6A">
        <w:rPr>
          <w:rFonts w:ascii="Times New Roman" w:hAnsi="Times New Roman" w:cs="Times New Roman"/>
          <w:sz w:val="28"/>
          <w:szCs w:val="28"/>
        </w:rPr>
        <w:t>)</w:t>
      </w:r>
      <w:r w:rsidR="00B172FF" w:rsidRPr="00E05B6A">
        <w:rPr>
          <w:rFonts w:ascii="Times New Roman" w:hAnsi="Times New Roman" w:cs="Times New Roman"/>
        </w:rPr>
        <w:t xml:space="preserve"> </w:t>
      </w:r>
      <w:r w:rsidR="00B172FF" w:rsidRPr="00786F95">
        <w:rPr>
          <w:rFonts w:ascii="Times New Roman" w:hAnsi="Times New Roman" w:cs="Times New Roman"/>
          <w:sz w:val="28"/>
          <w:szCs w:val="28"/>
        </w:rPr>
        <w:t>[</w:t>
      </w:r>
      <w:r w:rsidR="00B172FF" w:rsidRPr="00786F95">
        <w:rPr>
          <w:rFonts w:ascii="Times New Roman" w:hAnsi="Times New Roman" w:cs="Times New Roman"/>
          <w:sz w:val="28"/>
          <w:szCs w:val="28"/>
          <w:lang w:val="ru-RU"/>
        </w:rPr>
        <w:t>101, 102, 103</w:t>
      </w:r>
      <w:r w:rsidR="00B172FF" w:rsidRPr="00786F95">
        <w:rPr>
          <w:rFonts w:ascii="Times New Roman" w:hAnsi="Times New Roman" w:cs="Times New Roman"/>
          <w:sz w:val="28"/>
          <w:szCs w:val="28"/>
        </w:rPr>
        <w:t>]</w:t>
      </w:r>
      <w:r w:rsidRPr="00E05B6A">
        <w:rPr>
          <w:rFonts w:ascii="Times New Roman" w:hAnsi="Times New Roman" w:cs="Times New Roman"/>
          <w:sz w:val="28"/>
          <w:szCs w:val="28"/>
        </w:rPr>
        <w:t>.</w:t>
      </w:r>
    </w:p>
    <w:p w14:paraId="44305116" w14:textId="77777777" w:rsidR="00367A52" w:rsidRPr="00E05B6A" w:rsidRDefault="00367A52" w:rsidP="00506B3B">
      <w:pPr>
        <w:spacing w:after="0" w:line="276" w:lineRule="auto"/>
        <w:ind w:firstLine="709"/>
        <w:jc w:val="both"/>
        <w:rPr>
          <w:rFonts w:ascii="Times New Roman" w:hAnsi="Times New Roman" w:cs="Times New Roman"/>
          <w:sz w:val="28"/>
          <w:szCs w:val="28"/>
          <w:lang w:val="ru-RU"/>
        </w:rPr>
      </w:pPr>
    </w:p>
    <w:p w14:paraId="39332FF9" w14:textId="21F4986B"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8</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Смертность от инсульта в Карагандинской области и Республике Казахстан, 20</w:t>
      </w:r>
      <w:r w:rsidR="00B172FF" w:rsidRPr="00E05B6A">
        <w:rPr>
          <w:rFonts w:ascii="Times New Roman" w:hAnsi="Times New Roman" w:cs="Times New Roman"/>
          <w:sz w:val="28"/>
          <w:szCs w:val="28"/>
          <w:lang w:val="ru-RU"/>
        </w:rPr>
        <w:t>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w:t>
      </w:r>
      <w:r w:rsidR="00B172FF" w:rsidRPr="00E05B6A">
        <w:rPr>
          <w:rFonts w:ascii="Times New Roman" w:hAnsi="Times New Roman" w:cs="Times New Roman"/>
          <w:sz w:val="28"/>
          <w:szCs w:val="28"/>
          <w:lang w:val="ru-RU"/>
        </w:rPr>
        <w:t>0</w:t>
      </w:r>
      <w:r w:rsidRPr="00E05B6A">
        <w:rPr>
          <w:rFonts w:ascii="Times New Roman" w:hAnsi="Times New Roman" w:cs="Times New Roman"/>
          <w:sz w:val="28"/>
          <w:szCs w:val="28"/>
        </w:rPr>
        <w:t xml:space="preserve"> гг. (на 100 000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328"/>
        <w:gridCol w:w="2328"/>
        <w:gridCol w:w="2010"/>
        <w:gridCol w:w="2008"/>
      </w:tblGrid>
      <w:tr w:rsidR="005F296F" w:rsidRPr="00541E71" w14:paraId="299DEA2D" w14:textId="77777777" w:rsidTr="009C0E25">
        <w:tc>
          <w:tcPr>
            <w:tcW w:w="495" w:type="pct"/>
          </w:tcPr>
          <w:p w14:paraId="7BC448F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Год</w:t>
            </w:r>
          </w:p>
        </w:tc>
        <w:tc>
          <w:tcPr>
            <w:tcW w:w="1209" w:type="pct"/>
          </w:tcPr>
          <w:p w14:paraId="3430CA1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Карагандинская область</w:t>
            </w:r>
          </w:p>
        </w:tc>
        <w:tc>
          <w:tcPr>
            <w:tcW w:w="1209" w:type="pct"/>
          </w:tcPr>
          <w:p w14:paraId="4EC650A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Республика Казахстан</w:t>
            </w:r>
          </w:p>
        </w:tc>
        <w:tc>
          <w:tcPr>
            <w:tcW w:w="1044" w:type="pct"/>
          </w:tcPr>
          <w:p w14:paraId="29106D7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показателей</w:t>
            </w:r>
          </w:p>
        </w:tc>
        <w:tc>
          <w:tcPr>
            <w:tcW w:w="1043" w:type="pct"/>
          </w:tcPr>
          <w:p w14:paraId="7643FF1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Изменение к предыдущему году, %</w:t>
            </w:r>
          </w:p>
        </w:tc>
      </w:tr>
      <w:tr w:rsidR="005F296F" w:rsidRPr="00541E71" w14:paraId="668A91AC" w14:textId="77777777" w:rsidTr="009C0E25">
        <w:tc>
          <w:tcPr>
            <w:tcW w:w="495" w:type="pct"/>
          </w:tcPr>
          <w:p w14:paraId="769AF8A8"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2018</w:t>
            </w:r>
          </w:p>
        </w:tc>
        <w:tc>
          <w:tcPr>
            <w:tcW w:w="1209" w:type="pct"/>
          </w:tcPr>
          <w:p w14:paraId="32423E7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140,48</w:t>
            </w:r>
          </w:p>
        </w:tc>
        <w:tc>
          <w:tcPr>
            <w:tcW w:w="1209" w:type="pct"/>
          </w:tcPr>
          <w:p w14:paraId="32642C2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61,00</w:t>
            </w:r>
          </w:p>
        </w:tc>
        <w:tc>
          <w:tcPr>
            <w:tcW w:w="1044" w:type="pct"/>
          </w:tcPr>
          <w:p w14:paraId="47FFDAB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2,30</w:t>
            </w:r>
          </w:p>
        </w:tc>
        <w:tc>
          <w:tcPr>
            <w:tcW w:w="1043" w:type="pct"/>
          </w:tcPr>
          <w:p w14:paraId="3D75AD6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345,1</w:t>
            </w:r>
          </w:p>
        </w:tc>
      </w:tr>
      <w:tr w:rsidR="005F296F" w:rsidRPr="00541E71" w14:paraId="3CF8265E" w14:textId="77777777" w:rsidTr="009C0E25">
        <w:tc>
          <w:tcPr>
            <w:tcW w:w="495" w:type="pct"/>
          </w:tcPr>
          <w:p w14:paraId="6D036F57"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2019</w:t>
            </w:r>
          </w:p>
        </w:tc>
        <w:tc>
          <w:tcPr>
            <w:tcW w:w="1209" w:type="pct"/>
          </w:tcPr>
          <w:p w14:paraId="37D3401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149,31</w:t>
            </w:r>
          </w:p>
        </w:tc>
        <w:tc>
          <w:tcPr>
            <w:tcW w:w="1209" w:type="pct"/>
          </w:tcPr>
          <w:p w14:paraId="3E4F546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58,97</w:t>
            </w:r>
          </w:p>
        </w:tc>
        <w:tc>
          <w:tcPr>
            <w:tcW w:w="1044" w:type="pct"/>
          </w:tcPr>
          <w:p w14:paraId="0465D24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2,53</w:t>
            </w:r>
          </w:p>
        </w:tc>
        <w:tc>
          <w:tcPr>
            <w:tcW w:w="1043" w:type="pct"/>
          </w:tcPr>
          <w:p w14:paraId="5140C5F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361,3</w:t>
            </w:r>
          </w:p>
        </w:tc>
      </w:tr>
      <w:tr w:rsidR="005F296F" w:rsidRPr="00541E71" w14:paraId="5182AF63" w14:textId="77777777" w:rsidTr="009C0E25">
        <w:tc>
          <w:tcPr>
            <w:tcW w:w="495" w:type="pct"/>
          </w:tcPr>
          <w:p w14:paraId="16E4CB7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2020</w:t>
            </w:r>
          </w:p>
        </w:tc>
        <w:tc>
          <w:tcPr>
            <w:tcW w:w="1209" w:type="pct"/>
          </w:tcPr>
          <w:p w14:paraId="625ECD4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154,69</w:t>
            </w:r>
          </w:p>
        </w:tc>
        <w:tc>
          <w:tcPr>
            <w:tcW w:w="1209" w:type="pct"/>
          </w:tcPr>
          <w:p w14:paraId="69F6F5D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66,57</w:t>
            </w:r>
          </w:p>
        </w:tc>
        <w:tc>
          <w:tcPr>
            <w:tcW w:w="1044" w:type="pct"/>
          </w:tcPr>
          <w:p w14:paraId="4241FE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2,32</w:t>
            </w:r>
          </w:p>
        </w:tc>
        <w:tc>
          <w:tcPr>
            <w:tcW w:w="1043" w:type="pct"/>
          </w:tcPr>
          <w:p w14:paraId="78BBA3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490,0</w:t>
            </w:r>
          </w:p>
        </w:tc>
      </w:tr>
      <w:tr w:rsidR="005F296F" w:rsidRPr="00541E71" w14:paraId="7850040B" w14:textId="77777777" w:rsidTr="00367A52">
        <w:tc>
          <w:tcPr>
            <w:tcW w:w="5000" w:type="pct"/>
            <w:gridSpan w:val="5"/>
          </w:tcPr>
          <w:p w14:paraId="13928DA1" w14:textId="2E6FA9C3" w:rsidR="00367A52" w:rsidRPr="00E05B6A" w:rsidRDefault="00541E71" w:rsidP="00E05B6A">
            <w:pPr>
              <w:spacing w:after="0" w:line="276" w:lineRule="auto"/>
              <w:jc w:val="both"/>
              <w:rPr>
                <w:rFonts w:ascii="Times New Roman" w:hAnsi="Times New Roman" w:cs="Times New Roman"/>
                <w:lang w:val="ru-RU"/>
              </w:rPr>
            </w:pPr>
            <w:r>
              <w:rPr>
                <w:rFonts w:ascii="Times New Roman" w:hAnsi="Times New Roman" w:cs="Times New Roman"/>
                <w:lang w:val="ru-RU"/>
              </w:rPr>
              <w:t xml:space="preserve">          </w:t>
            </w:r>
            <w:r w:rsidR="00367A52"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367A52" w:rsidRPr="00E05B6A">
              <w:rPr>
                <w:rFonts w:ascii="Times New Roman" w:hAnsi="Times New Roman" w:cs="Times New Roman"/>
              </w:rPr>
              <w:t xml:space="preserve"> </w:t>
            </w:r>
            <w:r w:rsidR="00B172FF" w:rsidRPr="00541E71">
              <w:rPr>
                <w:rFonts w:ascii="Times New Roman" w:hAnsi="Times New Roman" w:cs="Times New Roman"/>
              </w:rPr>
              <w:t>Составлено по источникам [</w:t>
            </w:r>
            <w:r w:rsidR="00B172FF" w:rsidRPr="00541E71">
              <w:rPr>
                <w:rFonts w:ascii="Times New Roman" w:hAnsi="Times New Roman" w:cs="Times New Roman"/>
                <w:lang w:val="ru-RU"/>
              </w:rPr>
              <w:t>101, 102, 103</w:t>
            </w:r>
            <w:r w:rsidR="00B172FF" w:rsidRPr="00541E71">
              <w:rPr>
                <w:rFonts w:ascii="Times New Roman" w:hAnsi="Times New Roman" w:cs="Times New Roman"/>
              </w:rPr>
              <w:t>]</w:t>
            </w:r>
          </w:p>
        </w:tc>
      </w:tr>
    </w:tbl>
    <w:p w14:paraId="14AF310D" w14:textId="77777777" w:rsidR="00367A52" w:rsidRPr="00E05B6A" w:rsidRDefault="00367A52" w:rsidP="00506B3B">
      <w:pPr>
        <w:spacing w:after="0" w:line="276" w:lineRule="auto"/>
        <w:ind w:firstLine="709"/>
        <w:jc w:val="both"/>
        <w:rPr>
          <w:rFonts w:ascii="Times New Roman" w:hAnsi="Times New Roman" w:cs="Times New Roman"/>
          <w:sz w:val="28"/>
          <w:szCs w:val="28"/>
          <w:lang w:val="ru-RU"/>
        </w:rPr>
      </w:pPr>
    </w:p>
    <w:p w14:paraId="1BE02C10" w14:textId="335974EC" w:rsidR="00506B3B" w:rsidRPr="00E05B6A" w:rsidRDefault="00FA4341" w:rsidP="00506B3B">
      <w:pPr>
        <w:spacing w:after="0" w:line="276" w:lineRule="auto"/>
        <w:ind w:firstLine="709"/>
        <w:jc w:val="both"/>
        <w:rPr>
          <w:rFonts w:ascii="Times New Roman" w:hAnsi="Times New Roman" w:cs="Times New Roman"/>
          <w:sz w:val="28"/>
          <w:szCs w:val="28"/>
        </w:rPr>
      </w:pPr>
      <w:r w:rsidRPr="00786F95">
        <w:rPr>
          <w:rFonts w:ascii="Times New Roman" w:hAnsi="Times New Roman" w:cs="Times New Roman"/>
          <w:sz w:val="28"/>
          <w:szCs w:val="28"/>
          <w:lang w:val="ru-RU"/>
        </w:rPr>
        <w:t>Смертность от инсульта в Карагандинской области превышала республиканский уровень на протяжении всего периода наблюдения в 2,3</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2,5 раза. Обращает на себя внимание разнонаправленный характер динамики: областной показатель возрастал ежегодно (со 140,48 в 2018 году до 154,69 в 2020 году), тогда как республиканский в 2019 году снижался (с 61,00 до 58,97). </w:t>
      </w:r>
      <w:r w:rsidRPr="00786F95">
        <w:rPr>
          <w:rFonts w:ascii="Times New Roman" w:hAnsi="Times New Roman" w:cs="Times New Roman"/>
          <w:sz w:val="28"/>
          <w:szCs w:val="28"/>
          <w:lang w:val="ru-RU"/>
        </w:rPr>
        <w:lastRenderedPageBreak/>
        <w:t>Вследствие этого отношение показателей увеличилось с 2,30 до 2,53 в 2019 году. Рост республиканского показателя в 2020 году (до 66,57) совпал с началом пандемии COVID</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19 и, вероятно, отражает её влияние на смертность от сосудистых заболеваний.</w:t>
      </w:r>
    </w:p>
    <w:p w14:paraId="02071FEF" w14:textId="3FCD7CD7" w:rsidR="00506B3B" w:rsidRPr="00786F95" w:rsidRDefault="005177E4"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t xml:space="preserve">Для углубленной оценки </w:t>
      </w:r>
      <w:r w:rsidRPr="00E05B6A">
        <w:rPr>
          <w:rFonts w:ascii="Times New Roman" w:hAnsi="Times New Roman" w:cs="Times New Roman"/>
          <w:sz w:val="28"/>
          <w:szCs w:val="28"/>
        </w:rPr>
        <w:t xml:space="preserve">регионального положения </w:t>
      </w:r>
      <w:r w:rsidRPr="00E05B6A">
        <w:rPr>
          <w:rFonts w:ascii="Times New Roman" w:hAnsi="Times New Roman" w:cs="Times New Roman"/>
          <w:sz w:val="28"/>
          <w:szCs w:val="28"/>
          <w:lang w:val="ru-RU"/>
        </w:rPr>
        <w:t xml:space="preserve">необходимо сравнение с </w:t>
      </w:r>
      <w:r w:rsidRPr="00E05B6A">
        <w:rPr>
          <w:rFonts w:ascii="Times New Roman" w:hAnsi="Times New Roman" w:cs="Times New Roman"/>
          <w:sz w:val="28"/>
          <w:szCs w:val="28"/>
        </w:rPr>
        <w:t>стандартизованные по возрасту коэффициент</w:t>
      </w:r>
      <w:proofErr w:type="spellStart"/>
      <w:r w:rsidRPr="00E05B6A">
        <w:rPr>
          <w:rFonts w:ascii="Times New Roman" w:hAnsi="Times New Roman" w:cs="Times New Roman"/>
          <w:sz w:val="28"/>
          <w:szCs w:val="28"/>
          <w:lang w:val="ru-RU"/>
        </w:rPr>
        <w:t>ами</w:t>
      </w:r>
      <w:proofErr w:type="spellEnd"/>
      <w:r w:rsidRPr="00E05B6A">
        <w:rPr>
          <w:rFonts w:ascii="Times New Roman" w:hAnsi="Times New Roman" w:cs="Times New Roman"/>
          <w:sz w:val="28"/>
          <w:szCs w:val="28"/>
        </w:rPr>
        <w:t xml:space="preserve"> смертности, рассчитываемы</w:t>
      </w:r>
      <w:r w:rsidRPr="00E05B6A">
        <w:rPr>
          <w:rFonts w:ascii="Times New Roman" w:hAnsi="Times New Roman" w:cs="Times New Roman"/>
          <w:sz w:val="28"/>
          <w:szCs w:val="28"/>
          <w:lang w:val="ru-RU"/>
        </w:rPr>
        <w:t>х</w:t>
      </w:r>
      <w:r w:rsidRPr="00E05B6A">
        <w:rPr>
          <w:rFonts w:ascii="Times New Roman" w:hAnsi="Times New Roman" w:cs="Times New Roman"/>
          <w:sz w:val="28"/>
          <w:szCs w:val="28"/>
        </w:rPr>
        <w:t xml:space="preserve"> Бюро национальной статистики</w:t>
      </w:r>
      <w:r w:rsidR="00B172FF" w:rsidRPr="00786F95">
        <w:rPr>
          <w:rFonts w:ascii="Times New Roman" w:hAnsi="Times New Roman" w:cs="Times New Roman"/>
          <w:sz w:val="28"/>
          <w:szCs w:val="28"/>
          <w:lang w:val="ru-RU"/>
        </w:rPr>
        <w:t xml:space="preserve"> </w:t>
      </w:r>
      <w:r w:rsidR="00B172FF" w:rsidRPr="00786F95">
        <w:rPr>
          <w:rFonts w:ascii="Times New Roman" w:hAnsi="Times New Roman" w:cs="Times New Roman"/>
          <w:sz w:val="28"/>
          <w:szCs w:val="28"/>
        </w:rPr>
        <w:t>[27]</w:t>
      </w:r>
      <w:r w:rsidRPr="00E05B6A">
        <w:rPr>
          <w:rFonts w:ascii="Times New Roman" w:hAnsi="Times New Roman" w:cs="Times New Roman"/>
          <w:sz w:val="28"/>
          <w:szCs w:val="28"/>
        </w:rPr>
        <w:t xml:space="preserve">. Их значения за 2020 год представлены в Таблице </w:t>
      </w:r>
      <w:r w:rsidRPr="00E05B6A">
        <w:rPr>
          <w:rFonts w:ascii="Times New Roman" w:hAnsi="Times New Roman" w:cs="Times New Roman"/>
          <w:sz w:val="28"/>
          <w:szCs w:val="28"/>
          <w:lang w:val="ru-RU"/>
        </w:rPr>
        <w:t>9</w:t>
      </w:r>
      <w:r w:rsidRPr="00E05B6A">
        <w:rPr>
          <w:rFonts w:ascii="Times New Roman" w:hAnsi="Times New Roman" w:cs="Times New Roman"/>
          <w:sz w:val="28"/>
          <w:szCs w:val="28"/>
        </w:rPr>
        <w:t>.</w:t>
      </w:r>
    </w:p>
    <w:p w14:paraId="1DB4665F" w14:textId="77777777" w:rsidR="005177E4" w:rsidRPr="00E05B6A" w:rsidRDefault="005177E4" w:rsidP="00506B3B">
      <w:pPr>
        <w:spacing w:after="0" w:line="276" w:lineRule="auto"/>
        <w:ind w:firstLine="709"/>
        <w:jc w:val="both"/>
        <w:rPr>
          <w:rFonts w:ascii="Times New Roman" w:hAnsi="Times New Roman" w:cs="Times New Roman"/>
          <w:sz w:val="28"/>
          <w:szCs w:val="28"/>
          <w:lang w:val="ru-RU"/>
        </w:rPr>
      </w:pPr>
    </w:p>
    <w:p w14:paraId="2760A274" w14:textId="09E74CF7" w:rsidR="00506B3B" w:rsidRPr="00E05B6A" w:rsidRDefault="00506B3B" w:rsidP="00506B3B">
      <w:pPr>
        <w:spacing w:after="0" w:line="276" w:lineRule="auto"/>
        <w:rPr>
          <w:rFonts w:ascii="Times New Roman" w:hAnsi="Times New Roman" w:cs="Times New Roman"/>
          <w:sz w:val="28"/>
          <w:szCs w:val="28"/>
          <w:lang w:val="ru-RU"/>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9</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Стандартизованные по возрасту коэффициенты смертности по основным классам причин смерти, Карагандинская область и Республика Казахстан, 2020 г. (на 100 000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1966"/>
        <w:gridCol w:w="1967"/>
        <w:gridCol w:w="1456"/>
        <w:gridCol w:w="1135"/>
      </w:tblGrid>
      <w:tr w:rsidR="005F296F" w:rsidRPr="00541E71" w14:paraId="61594B88" w14:textId="77777777" w:rsidTr="007F4FA1">
        <w:tc>
          <w:tcPr>
            <w:tcW w:w="1613" w:type="pct"/>
          </w:tcPr>
          <w:p w14:paraId="414509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Причина смерти</w:t>
            </w:r>
          </w:p>
        </w:tc>
        <w:tc>
          <w:tcPr>
            <w:tcW w:w="1022" w:type="pct"/>
          </w:tcPr>
          <w:p w14:paraId="109764C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Карагандинская область</w:t>
            </w:r>
          </w:p>
        </w:tc>
        <w:tc>
          <w:tcPr>
            <w:tcW w:w="1022" w:type="pct"/>
          </w:tcPr>
          <w:p w14:paraId="1B031B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Республика Казахстан</w:t>
            </w:r>
          </w:p>
        </w:tc>
        <w:tc>
          <w:tcPr>
            <w:tcW w:w="753" w:type="pct"/>
          </w:tcPr>
          <w:p w14:paraId="614900A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показателей</w:t>
            </w:r>
          </w:p>
        </w:tc>
        <w:tc>
          <w:tcPr>
            <w:tcW w:w="591" w:type="pct"/>
          </w:tcPr>
          <w:p w14:paraId="48AAF3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Ранг области</w:t>
            </w:r>
          </w:p>
        </w:tc>
      </w:tr>
      <w:tr w:rsidR="005F296F" w:rsidRPr="00541E71" w14:paraId="4408FC3B" w14:textId="77777777" w:rsidTr="007F4FA1">
        <w:tc>
          <w:tcPr>
            <w:tcW w:w="1613" w:type="pct"/>
          </w:tcPr>
          <w:p w14:paraId="39B384BC"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Цереброваскулярные болезни</w:t>
            </w:r>
          </w:p>
        </w:tc>
        <w:tc>
          <w:tcPr>
            <w:tcW w:w="1022" w:type="pct"/>
          </w:tcPr>
          <w:p w14:paraId="36F8027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118,40</w:t>
            </w:r>
          </w:p>
        </w:tc>
        <w:tc>
          <w:tcPr>
            <w:tcW w:w="1022" w:type="pct"/>
          </w:tcPr>
          <w:p w14:paraId="6382F4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68,41</w:t>
            </w:r>
          </w:p>
        </w:tc>
        <w:tc>
          <w:tcPr>
            <w:tcW w:w="753" w:type="pct"/>
          </w:tcPr>
          <w:p w14:paraId="31D8B33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1,73</w:t>
            </w:r>
          </w:p>
        </w:tc>
        <w:tc>
          <w:tcPr>
            <w:tcW w:w="591" w:type="pct"/>
          </w:tcPr>
          <w:p w14:paraId="61603CC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из 17</w:t>
            </w:r>
          </w:p>
        </w:tc>
      </w:tr>
      <w:tr w:rsidR="005F296F" w:rsidRPr="00541E71" w14:paraId="53D3B3F3" w14:textId="77777777" w:rsidTr="007F4FA1">
        <w:tc>
          <w:tcPr>
            <w:tcW w:w="1613" w:type="pct"/>
          </w:tcPr>
          <w:p w14:paraId="27C13E0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Болезни системы кровообращения</w:t>
            </w:r>
          </w:p>
        </w:tc>
        <w:tc>
          <w:tcPr>
            <w:tcW w:w="1022" w:type="pct"/>
          </w:tcPr>
          <w:p w14:paraId="3B7536C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276,63</w:t>
            </w:r>
          </w:p>
        </w:tc>
        <w:tc>
          <w:tcPr>
            <w:tcW w:w="1022" w:type="pct"/>
          </w:tcPr>
          <w:p w14:paraId="1AC479B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197,54</w:t>
            </w:r>
          </w:p>
        </w:tc>
        <w:tc>
          <w:tcPr>
            <w:tcW w:w="753" w:type="pct"/>
          </w:tcPr>
          <w:p w14:paraId="7E7F3FF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w:t>
            </w:r>
          </w:p>
        </w:tc>
        <w:tc>
          <w:tcPr>
            <w:tcW w:w="591" w:type="pct"/>
          </w:tcPr>
          <w:p w14:paraId="72C6E88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из 17</w:t>
            </w:r>
          </w:p>
        </w:tc>
      </w:tr>
      <w:tr w:rsidR="005F296F" w:rsidRPr="00541E71" w14:paraId="53359ABE" w14:textId="77777777" w:rsidTr="007F4FA1">
        <w:tc>
          <w:tcPr>
            <w:tcW w:w="1613" w:type="pct"/>
          </w:tcPr>
          <w:p w14:paraId="7BAB4591"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Ишемическая болезнь сердца</w:t>
            </w:r>
          </w:p>
        </w:tc>
        <w:tc>
          <w:tcPr>
            <w:tcW w:w="1022" w:type="pct"/>
          </w:tcPr>
          <w:p w14:paraId="7498D92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76,19</w:t>
            </w:r>
          </w:p>
        </w:tc>
        <w:tc>
          <w:tcPr>
            <w:tcW w:w="1022" w:type="pct"/>
          </w:tcPr>
          <w:p w14:paraId="26CF118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69,04</w:t>
            </w:r>
          </w:p>
        </w:tc>
        <w:tc>
          <w:tcPr>
            <w:tcW w:w="753" w:type="pct"/>
          </w:tcPr>
          <w:p w14:paraId="70DFF44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1,10</w:t>
            </w:r>
          </w:p>
        </w:tc>
        <w:tc>
          <w:tcPr>
            <w:tcW w:w="591" w:type="pct"/>
          </w:tcPr>
          <w:p w14:paraId="5AAA52C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 из 17</w:t>
            </w:r>
          </w:p>
        </w:tc>
      </w:tr>
      <w:tr w:rsidR="005F296F" w:rsidRPr="00541E71" w14:paraId="46746D51" w14:textId="77777777" w:rsidTr="007F4FA1">
        <w:tc>
          <w:tcPr>
            <w:tcW w:w="1613" w:type="pct"/>
          </w:tcPr>
          <w:p w14:paraId="4A7E42B0"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Внешние причины</w:t>
            </w:r>
          </w:p>
        </w:tc>
        <w:tc>
          <w:tcPr>
            <w:tcW w:w="1022" w:type="pct"/>
          </w:tcPr>
          <w:p w14:paraId="68D147B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68,67</w:t>
            </w:r>
          </w:p>
        </w:tc>
        <w:tc>
          <w:tcPr>
            <w:tcW w:w="1022" w:type="pct"/>
          </w:tcPr>
          <w:p w14:paraId="3FB8C89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58,14</w:t>
            </w:r>
          </w:p>
        </w:tc>
        <w:tc>
          <w:tcPr>
            <w:tcW w:w="753" w:type="pct"/>
          </w:tcPr>
          <w:p w14:paraId="2EF326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1,18</w:t>
            </w:r>
          </w:p>
        </w:tc>
        <w:tc>
          <w:tcPr>
            <w:tcW w:w="591" w:type="pct"/>
          </w:tcPr>
          <w:p w14:paraId="41070C6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 из 17</w:t>
            </w:r>
          </w:p>
        </w:tc>
      </w:tr>
      <w:tr w:rsidR="005F296F" w:rsidRPr="00541E71" w14:paraId="2C66384C" w14:textId="77777777" w:rsidTr="007F4FA1">
        <w:tc>
          <w:tcPr>
            <w:tcW w:w="1613" w:type="pct"/>
          </w:tcPr>
          <w:p w14:paraId="7B928D58"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Болезни органов дыхания</w:t>
            </w:r>
          </w:p>
        </w:tc>
        <w:tc>
          <w:tcPr>
            <w:tcW w:w="1022" w:type="pct"/>
          </w:tcPr>
          <w:p w14:paraId="40456FC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77,91</w:t>
            </w:r>
          </w:p>
        </w:tc>
        <w:tc>
          <w:tcPr>
            <w:tcW w:w="1022" w:type="pct"/>
          </w:tcPr>
          <w:p w14:paraId="42DD835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126,38</w:t>
            </w:r>
          </w:p>
        </w:tc>
        <w:tc>
          <w:tcPr>
            <w:tcW w:w="753" w:type="pct"/>
          </w:tcPr>
          <w:p w14:paraId="4704E2A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0,62</w:t>
            </w:r>
          </w:p>
        </w:tc>
        <w:tc>
          <w:tcPr>
            <w:tcW w:w="591" w:type="pct"/>
          </w:tcPr>
          <w:p w14:paraId="2178A53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 из 17</w:t>
            </w:r>
          </w:p>
        </w:tc>
      </w:tr>
      <w:tr w:rsidR="005F296F" w:rsidRPr="00541E71" w14:paraId="1F9296FA" w14:textId="77777777" w:rsidTr="007F4FA1">
        <w:tc>
          <w:tcPr>
            <w:tcW w:w="1613" w:type="pct"/>
          </w:tcPr>
          <w:p w14:paraId="688A79DF"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Новообразования</w:t>
            </w:r>
          </w:p>
        </w:tc>
        <w:tc>
          <w:tcPr>
            <w:tcW w:w="1022" w:type="pct"/>
          </w:tcPr>
          <w:p w14:paraId="23725E0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79,14</w:t>
            </w:r>
          </w:p>
        </w:tc>
        <w:tc>
          <w:tcPr>
            <w:tcW w:w="1022" w:type="pct"/>
          </w:tcPr>
          <w:p w14:paraId="758E936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79,68</w:t>
            </w:r>
          </w:p>
        </w:tc>
        <w:tc>
          <w:tcPr>
            <w:tcW w:w="753" w:type="pct"/>
          </w:tcPr>
          <w:p w14:paraId="79B9B43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0,99</w:t>
            </w:r>
          </w:p>
        </w:tc>
        <w:tc>
          <w:tcPr>
            <w:tcW w:w="591" w:type="pct"/>
          </w:tcPr>
          <w:p w14:paraId="6443FEC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 из 17</w:t>
            </w:r>
          </w:p>
        </w:tc>
      </w:tr>
      <w:tr w:rsidR="005F296F" w:rsidRPr="00541E71" w14:paraId="151D6962" w14:textId="77777777" w:rsidTr="007F4FA1">
        <w:tc>
          <w:tcPr>
            <w:tcW w:w="5000" w:type="pct"/>
            <w:gridSpan w:val="5"/>
          </w:tcPr>
          <w:p w14:paraId="11B2D837" w14:textId="7227594B" w:rsidR="005177E4" w:rsidRPr="00E05B6A" w:rsidRDefault="00541E71" w:rsidP="00E05B6A">
            <w:pPr>
              <w:spacing w:before="20" w:after="20"/>
              <w:rPr>
                <w:rFonts w:ascii="Times New Roman" w:hAnsi="Times New Roman" w:cs="Times New Roman"/>
                <w:lang w:val="ru-RU"/>
              </w:rPr>
            </w:pPr>
            <w:r>
              <w:rPr>
                <w:rFonts w:ascii="Times New Roman" w:hAnsi="Times New Roman" w:cs="Times New Roman"/>
                <w:lang w:val="ru-RU"/>
              </w:rPr>
              <w:t xml:space="preserve">          </w:t>
            </w:r>
            <w:r w:rsidR="005177E4"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5177E4" w:rsidRPr="00E05B6A">
              <w:rPr>
                <w:rFonts w:ascii="Times New Roman" w:hAnsi="Times New Roman" w:cs="Times New Roman"/>
              </w:rPr>
              <w:t xml:space="preserve"> </w:t>
            </w:r>
            <w:r w:rsidR="00B172FF" w:rsidRPr="00E05B6A">
              <w:rPr>
                <w:rFonts w:ascii="Times New Roman" w:hAnsi="Times New Roman" w:cs="Times New Roman"/>
              </w:rPr>
              <w:t>Составлено по источник</w:t>
            </w:r>
            <w:r w:rsidR="00B172FF" w:rsidRPr="00E05B6A">
              <w:rPr>
                <w:rFonts w:ascii="Times New Roman" w:hAnsi="Times New Roman" w:cs="Times New Roman"/>
                <w:lang w:val="ru-RU"/>
              </w:rPr>
              <w:t>у</w:t>
            </w:r>
            <w:r w:rsidR="00B172FF" w:rsidRPr="00E05B6A">
              <w:rPr>
                <w:rFonts w:ascii="Times New Roman" w:hAnsi="Times New Roman" w:cs="Times New Roman"/>
              </w:rPr>
              <w:t xml:space="preserve"> [</w:t>
            </w:r>
            <w:r w:rsidR="00B172FF" w:rsidRPr="00E05B6A">
              <w:rPr>
                <w:rFonts w:ascii="Times New Roman" w:hAnsi="Times New Roman" w:cs="Times New Roman"/>
                <w:lang w:val="ru-RU"/>
              </w:rPr>
              <w:t>27</w:t>
            </w:r>
            <w:r w:rsidR="00B172FF" w:rsidRPr="00E05B6A">
              <w:rPr>
                <w:rFonts w:ascii="Times New Roman" w:hAnsi="Times New Roman" w:cs="Times New Roman"/>
              </w:rPr>
              <w:t>]</w:t>
            </w:r>
          </w:p>
        </w:tc>
      </w:tr>
    </w:tbl>
    <w:p w14:paraId="05FD3529" w14:textId="77777777" w:rsidR="005177E4" w:rsidRPr="00E05B6A" w:rsidRDefault="005177E4" w:rsidP="00506B3B">
      <w:pPr>
        <w:spacing w:after="0" w:line="276" w:lineRule="auto"/>
        <w:ind w:firstLine="709"/>
        <w:jc w:val="both"/>
        <w:rPr>
          <w:rFonts w:ascii="Times New Roman" w:hAnsi="Times New Roman" w:cs="Times New Roman"/>
          <w:sz w:val="28"/>
          <w:szCs w:val="28"/>
          <w:lang w:val="ru-RU"/>
        </w:rPr>
      </w:pPr>
    </w:p>
    <w:p w14:paraId="55B6B781" w14:textId="3A78E077"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Стандартизация по возрасту снижает величину превышения областного показателя над республиканским с 2,32 до 1,73 раза, то есть возрастная структура населения объясняет около четверти регионального избытка. По смертности от цереброваскулярных болезней область занимает первое место в республике со значительным отрывом: 118,40 против 83,69 в следующей по величине Туркестанской области. Превышение носит нозологически специфический характер: по ишемической болезни сердца область занимает четвёртое место (отношение к республиканскому уровню 1,10), по новообразованиям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десятое (0,99), по болезням органов дыхания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пятнадцатое из семнадцати (0,62). Убывание избытка в указанном ряду </w:t>
      </w:r>
      <w:r w:rsidRPr="00E05B6A">
        <w:rPr>
          <w:rFonts w:ascii="Times New Roman" w:hAnsi="Times New Roman" w:cs="Times New Roman"/>
          <w:sz w:val="28"/>
          <w:szCs w:val="28"/>
          <w:lang w:val="ru-RU"/>
        </w:rPr>
        <w:t xml:space="preserve">может </w:t>
      </w:r>
      <w:r w:rsidR="00541E71">
        <w:rPr>
          <w:rFonts w:ascii="Times New Roman" w:hAnsi="Times New Roman" w:cs="Times New Roman"/>
          <w:sz w:val="28"/>
          <w:szCs w:val="28"/>
          <w:lang w:val="ru-RU"/>
        </w:rPr>
        <w:t xml:space="preserve">демонстрировать </w:t>
      </w:r>
      <w:proofErr w:type="spellStart"/>
      <w:r w:rsidRPr="00E05B6A">
        <w:rPr>
          <w:rFonts w:ascii="Times New Roman" w:hAnsi="Times New Roman" w:cs="Times New Roman"/>
          <w:sz w:val="28"/>
          <w:szCs w:val="28"/>
        </w:rPr>
        <w:t>убывани</w:t>
      </w:r>
      <w:proofErr w:type="spellEnd"/>
      <w:r w:rsidR="00541E71">
        <w:rPr>
          <w:rFonts w:ascii="Times New Roman" w:hAnsi="Times New Roman" w:cs="Times New Roman"/>
          <w:sz w:val="28"/>
          <w:szCs w:val="28"/>
          <w:lang w:val="ru-RU"/>
        </w:rPr>
        <w:t>е</w:t>
      </w:r>
      <w:r w:rsidRPr="00E05B6A">
        <w:rPr>
          <w:rFonts w:ascii="Times New Roman" w:hAnsi="Times New Roman" w:cs="Times New Roman"/>
          <w:sz w:val="28"/>
          <w:szCs w:val="28"/>
        </w:rPr>
        <w:t xml:space="preserve"> роли артериальной гипертензии в развитии соответствующих заболеваний. Низкая смертность от болезней органов дыхания дополнительно свидетельствует против ведущей роли курения, что согласуется с результатами клинического этапа настоящего исследования.</w:t>
      </w:r>
    </w:p>
    <w:p w14:paraId="0F5C58A7" w14:textId="49E57745" w:rsidR="00FE449D" w:rsidRPr="00E05B6A" w:rsidRDefault="005177E4"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lang w:val="ru-RU"/>
        </w:rPr>
        <w:lastRenderedPageBreak/>
        <w:t xml:space="preserve">При изучении влияния </w:t>
      </w:r>
      <w:r w:rsidR="00E56E12" w:rsidRPr="00E05B6A">
        <w:rPr>
          <w:rFonts w:ascii="Times New Roman" w:hAnsi="Times New Roman" w:cs="Times New Roman"/>
          <w:sz w:val="28"/>
          <w:szCs w:val="28"/>
        </w:rPr>
        <w:t>структур</w:t>
      </w:r>
      <w:r w:rsidRPr="00E05B6A">
        <w:rPr>
          <w:rFonts w:ascii="Times New Roman" w:hAnsi="Times New Roman" w:cs="Times New Roman"/>
          <w:sz w:val="28"/>
          <w:szCs w:val="28"/>
          <w:lang w:val="ru-RU"/>
        </w:rPr>
        <w:t>ы</w:t>
      </w:r>
      <w:r w:rsidRPr="00E05B6A">
        <w:rPr>
          <w:rFonts w:ascii="Times New Roman" w:hAnsi="Times New Roman" w:cs="Times New Roman"/>
          <w:sz w:val="28"/>
          <w:szCs w:val="28"/>
        </w:rPr>
        <w:t xml:space="preserve"> инсультной службы </w:t>
      </w:r>
      <w:r w:rsidRPr="00E05B6A">
        <w:rPr>
          <w:rFonts w:ascii="Times New Roman" w:hAnsi="Times New Roman" w:cs="Times New Roman"/>
          <w:sz w:val="28"/>
          <w:szCs w:val="28"/>
          <w:lang w:val="ru-RU"/>
        </w:rPr>
        <w:t>нарушений нормативно</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правовой базе не выявлено.</w:t>
      </w:r>
      <w:r w:rsidRPr="00E05B6A">
        <w:rPr>
          <w:rFonts w:ascii="Times New Roman" w:hAnsi="Times New Roman" w:cs="Times New Roman"/>
          <w:sz w:val="28"/>
          <w:szCs w:val="28"/>
        </w:rPr>
        <w:t xml:space="preserve"> Согласно приказу </w:t>
      </w:r>
      <w:r w:rsidR="000750CC" w:rsidRPr="00E05B6A">
        <w:rPr>
          <w:rFonts w:ascii="Times New Roman" w:hAnsi="Times New Roman" w:cs="Times New Roman"/>
          <w:sz w:val="28"/>
          <w:szCs w:val="28"/>
        </w:rPr>
        <w:t xml:space="preserve">№ 53 «Об утверждении стандарта организации оказания неврологической помощи взрослому населению в Республике Казахстан» </w:t>
      </w:r>
      <w:r w:rsidRPr="00E05B6A">
        <w:rPr>
          <w:rFonts w:ascii="Times New Roman" w:hAnsi="Times New Roman" w:cs="Times New Roman"/>
          <w:sz w:val="28"/>
          <w:szCs w:val="28"/>
        </w:rPr>
        <w:t>из рекомендуемого расчёта 30 коек на 250 000 населения, на территории Карагандинской области в действующих границах развёрнуто пять инсультных центров</w:t>
      </w:r>
      <w:r w:rsidR="000750CC" w:rsidRPr="00E05B6A">
        <w:rPr>
          <w:rFonts w:ascii="Times New Roman" w:hAnsi="Times New Roman" w:cs="Times New Roman"/>
          <w:sz w:val="28"/>
          <w:szCs w:val="28"/>
          <w:lang w:val="ru-RU"/>
        </w:rPr>
        <w:t xml:space="preserve"> (с 2024 года </w:t>
      </w:r>
      <w:r w:rsidR="00FE449D" w:rsidRPr="00E05B6A">
        <w:rPr>
          <w:rFonts w:ascii="Times New Roman" w:hAnsi="Times New Roman" w:cs="Times New Roman"/>
          <w:sz w:val="28"/>
          <w:szCs w:val="28"/>
          <w:lang w:val="ru-RU"/>
        </w:rPr>
        <w:t>6 центров)</w:t>
      </w:r>
      <w:r w:rsidRPr="00E05B6A">
        <w:rPr>
          <w:rFonts w:ascii="Times New Roman" w:hAnsi="Times New Roman" w:cs="Times New Roman"/>
          <w:sz w:val="28"/>
          <w:szCs w:val="28"/>
        </w:rPr>
        <w:t xml:space="preserve">, на территории Улытауской области </w:t>
      </w:r>
      <w:r w:rsidR="00FE449D" w:rsidRPr="00E05B6A">
        <w:rPr>
          <w:rFonts w:ascii="Times New Roman" w:hAnsi="Times New Roman" w:cs="Times New Roman"/>
          <w:sz w:val="28"/>
          <w:szCs w:val="28"/>
          <w:lang w:val="ru-RU"/>
        </w:rPr>
        <w:t xml:space="preserve">- </w:t>
      </w:r>
      <w:r w:rsidRPr="00E05B6A">
        <w:rPr>
          <w:rFonts w:ascii="Times New Roman" w:hAnsi="Times New Roman" w:cs="Times New Roman"/>
          <w:sz w:val="28"/>
          <w:szCs w:val="28"/>
        </w:rPr>
        <w:t>один, что в обоих случаях соответствует нормативу</w:t>
      </w:r>
      <w:r w:rsidR="00FE449D" w:rsidRPr="00E05B6A">
        <w:rPr>
          <w:rFonts w:ascii="Times New Roman" w:hAnsi="Times New Roman" w:cs="Times New Roman"/>
          <w:sz w:val="28"/>
          <w:szCs w:val="28"/>
          <w:lang w:val="ru-RU"/>
        </w:rPr>
        <w:t xml:space="preserve"> </w:t>
      </w:r>
      <w:r w:rsidR="00FE449D" w:rsidRPr="00786F95">
        <w:rPr>
          <w:rFonts w:ascii="Times New Roman" w:hAnsi="Times New Roman" w:cs="Times New Roman"/>
          <w:sz w:val="28"/>
          <w:szCs w:val="28"/>
          <w:lang w:val="ru-RU"/>
        </w:rPr>
        <w:t>[105].</w:t>
      </w:r>
      <w:r w:rsidRPr="00E05B6A">
        <w:rPr>
          <w:rFonts w:ascii="Times New Roman" w:hAnsi="Times New Roman" w:cs="Times New Roman"/>
          <w:sz w:val="28"/>
          <w:szCs w:val="28"/>
        </w:rPr>
        <w:t xml:space="preserve"> Нейрохирургические вмешательства, применяемые при внутримозговом кровоизлиянии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удаление внутричерепной гематомы, </w:t>
      </w:r>
      <w:proofErr w:type="spellStart"/>
      <w:r w:rsidRPr="00E05B6A">
        <w:rPr>
          <w:rFonts w:ascii="Times New Roman" w:hAnsi="Times New Roman" w:cs="Times New Roman"/>
          <w:sz w:val="28"/>
          <w:szCs w:val="28"/>
        </w:rPr>
        <w:t>декомпрессивная</w:t>
      </w:r>
      <w:proofErr w:type="spellEnd"/>
      <w:r w:rsidRPr="00E05B6A">
        <w:rPr>
          <w:rFonts w:ascii="Times New Roman" w:hAnsi="Times New Roman" w:cs="Times New Roman"/>
          <w:sz w:val="28"/>
          <w:szCs w:val="28"/>
        </w:rPr>
        <w:t xml:space="preserve"> </w:t>
      </w:r>
      <w:proofErr w:type="spellStart"/>
      <w:r w:rsidRPr="00E05B6A">
        <w:rPr>
          <w:rFonts w:ascii="Times New Roman" w:hAnsi="Times New Roman" w:cs="Times New Roman"/>
          <w:sz w:val="28"/>
          <w:szCs w:val="28"/>
        </w:rPr>
        <w:t>гемикраниэктомия</w:t>
      </w:r>
      <w:proofErr w:type="spellEnd"/>
      <w:r w:rsidRPr="00E05B6A">
        <w:rPr>
          <w:rFonts w:ascii="Times New Roman" w:hAnsi="Times New Roman" w:cs="Times New Roman"/>
          <w:sz w:val="28"/>
          <w:szCs w:val="28"/>
        </w:rPr>
        <w:t xml:space="preserve"> и наружное </w:t>
      </w:r>
      <w:proofErr w:type="spellStart"/>
      <w:r w:rsidRPr="00E05B6A">
        <w:rPr>
          <w:rFonts w:ascii="Times New Roman" w:hAnsi="Times New Roman" w:cs="Times New Roman"/>
          <w:sz w:val="28"/>
          <w:szCs w:val="28"/>
        </w:rPr>
        <w:t>вентрикулярное</w:t>
      </w:r>
      <w:proofErr w:type="spellEnd"/>
      <w:r w:rsidRPr="00E05B6A">
        <w:rPr>
          <w:rFonts w:ascii="Times New Roman" w:hAnsi="Times New Roman" w:cs="Times New Roman"/>
          <w:sz w:val="28"/>
          <w:szCs w:val="28"/>
        </w:rPr>
        <w:t xml:space="preserve"> дренирование,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выполняются в инсультных центрах второго уровня и доступны на обеих территориях; центры третьего уровня отличаются наличием эндоваскулярных технологий, применяемых преимущественно при </w:t>
      </w:r>
      <w:proofErr w:type="spellStart"/>
      <w:r w:rsidRPr="00E05B6A">
        <w:rPr>
          <w:rFonts w:ascii="Times New Roman" w:hAnsi="Times New Roman" w:cs="Times New Roman"/>
          <w:sz w:val="28"/>
          <w:szCs w:val="28"/>
        </w:rPr>
        <w:t>аневризматическом</w:t>
      </w:r>
      <w:proofErr w:type="spellEnd"/>
      <w:r w:rsidRPr="00E05B6A">
        <w:rPr>
          <w:rFonts w:ascii="Times New Roman" w:hAnsi="Times New Roman" w:cs="Times New Roman"/>
          <w:sz w:val="28"/>
          <w:szCs w:val="28"/>
        </w:rPr>
        <w:t xml:space="preserve"> субарахноидальном кровоизлиянии и артериовенозных мальформациях, то есть при патологии, не являющейся предметом настоящего исследования</w:t>
      </w:r>
      <w:r w:rsidR="008B6F4C" w:rsidRPr="00E05B6A">
        <w:rPr>
          <w:rFonts w:ascii="Times New Roman" w:hAnsi="Times New Roman" w:cs="Times New Roman"/>
          <w:sz w:val="28"/>
          <w:szCs w:val="28"/>
          <w:lang w:val="ru-RU"/>
        </w:rPr>
        <w:t xml:space="preserve"> </w:t>
      </w:r>
      <w:r w:rsidR="008B6F4C" w:rsidRPr="00E05B6A">
        <w:rPr>
          <w:rFonts w:ascii="Times New Roman" w:hAnsi="Times New Roman" w:cs="Times New Roman"/>
          <w:sz w:val="28"/>
          <w:szCs w:val="28"/>
        </w:rPr>
        <w:t>[10</w:t>
      </w:r>
      <w:r w:rsidR="008B6F4C" w:rsidRPr="00E05B6A">
        <w:rPr>
          <w:rFonts w:ascii="Times New Roman" w:hAnsi="Times New Roman" w:cs="Times New Roman"/>
          <w:sz w:val="28"/>
          <w:szCs w:val="28"/>
          <w:lang w:val="ru-RU"/>
        </w:rPr>
        <w:t>6</w:t>
      </w:r>
      <w:r w:rsidR="008B6F4C" w:rsidRPr="00E05B6A">
        <w:rPr>
          <w:rFonts w:ascii="Times New Roman" w:hAnsi="Times New Roman" w:cs="Times New Roman"/>
          <w:sz w:val="28"/>
          <w:szCs w:val="28"/>
        </w:rPr>
        <w:t>].</w:t>
      </w:r>
    </w:p>
    <w:p w14:paraId="7B08C459" w14:textId="1FD8271F" w:rsidR="00506B3B" w:rsidRPr="00E05B6A" w:rsidRDefault="005177E4"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Следовательно, межтерриториальные различия смертности от инсульта требуют иных объяснений: географической доступности помощи в пределах терапевтического окна на малонаселённой территории значительной площади, различий возрастной структуры населения и полноты регистрации причин смерти</w:t>
      </w:r>
      <w:r w:rsidRPr="00E05B6A">
        <w:rPr>
          <w:rFonts w:ascii="Times New Roman" w:hAnsi="Times New Roman" w:cs="Times New Roman"/>
          <w:sz w:val="28"/>
          <w:szCs w:val="28"/>
          <w:lang w:val="ru-RU"/>
        </w:rPr>
        <w:t>, и др</w:t>
      </w:r>
      <w:r w:rsidR="00FE449D" w:rsidRPr="00E05B6A">
        <w:rPr>
          <w:rFonts w:ascii="Times New Roman" w:hAnsi="Times New Roman" w:cs="Times New Roman"/>
          <w:sz w:val="28"/>
          <w:szCs w:val="28"/>
          <w:lang w:val="ru-RU"/>
        </w:rPr>
        <w:t>угих.</w:t>
      </w:r>
    </w:p>
    <w:p w14:paraId="1A617E40"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Длительность госпитализации и потребность в реанимационной помощи</w:t>
      </w:r>
    </w:p>
    <w:p w14:paraId="293510BA" w14:textId="42618C34" w:rsidR="00506B3B" w:rsidRPr="00E05B6A" w:rsidRDefault="00506B3B" w:rsidP="00506B3B">
      <w:pPr>
        <w:spacing w:after="0"/>
        <w:ind w:firstLine="708"/>
        <w:jc w:val="both"/>
        <w:rPr>
          <w:rFonts w:ascii="Times New Roman" w:hAnsi="Times New Roman" w:cs="Times New Roman"/>
        </w:rPr>
      </w:pPr>
      <w:r w:rsidRPr="00E05B6A">
        <w:rPr>
          <w:rFonts w:ascii="Times New Roman" w:eastAsia="Times New Roman" w:hAnsi="Times New Roman" w:cs="Times New Roman"/>
          <w:sz w:val="28"/>
          <w:szCs w:val="28"/>
        </w:rPr>
        <w:t>Медиана длительности госпитализации пациентов с ВК составила 11 [6; 15] койко</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дней. В отделение реанимации и интенсивной терапии переводились 48,0% пациентов; медиана длительности пребывания в ОРИТ среди переведённых составила 1 [0; 3] день. </w:t>
      </w:r>
    </w:p>
    <w:p w14:paraId="73CF813D" w14:textId="3676DD34"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Длительность госпитализации статистически значимо различалась в зависимости от исхода (критерий Манна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Уитни, p = </w:t>
      </w:r>
      <w:r w:rsidRPr="00E05B6A">
        <w:rPr>
          <w:rFonts w:ascii="Times New Roman" w:eastAsia="Times New Roman" w:hAnsi="Times New Roman" w:cs="Times New Roman"/>
          <w:sz w:val="28"/>
          <w:szCs w:val="28"/>
        </w:rPr>
        <w:t>9,97×10⁻¹²¹</w:t>
      </w:r>
      <w:r w:rsidRPr="00786F95">
        <w:rPr>
          <w:rFonts w:ascii="Times New Roman" w:eastAsia="Times New Roman" w:hAnsi="Times New Roman" w:cs="Times New Roman"/>
          <w:sz w:val="28"/>
          <w:szCs w:val="28"/>
        </w:rPr>
        <w:t xml:space="preserve">): медиана составила 13 [10; 16] дней среди выписанных и 4 [1; 8] дня среди умерших в стационаре. В нескорректированном сравнении длительность госпитализации также статистически значимо различалась по этнической принадлежности (12 дней у казахов против 11 у других групп; p = 4,4×10⁻⁶). Однако при стратификации по исходу данное различие практически исчезает: среди выписанных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13 дней в обеих группах (p = 0,02), среди умерших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4 дня в обеих группах (p = 0,98). Многофакторная регрессия подтвердила, что после поправки на исход</w:t>
      </w:r>
      <w:r w:rsidR="00350C2D"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rPr>
        <w:t xml:space="preserve"> эффект этнической принадлежности на длительность госпитализации теряет значимость (p = 0,112). Таким образом, наблюдаемое различие является не самостоятельным эффектом, а статистическим следствием более низкой госпитальной летальности у казахов.</w:t>
      </w:r>
    </w:p>
    <w:p w14:paraId="04090ECC" w14:textId="77777777" w:rsidR="007F4FA1" w:rsidRPr="00E05B6A" w:rsidRDefault="007F4FA1" w:rsidP="00506B3B">
      <w:pPr>
        <w:spacing w:after="0"/>
        <w:ind w:firstLine="708"/>
        <w:jc w:val="both"/>
        <w:rPr>
          <w:rFonts w:ascii="Times New Roman" w:hAnsi="Times New Roman" w:cs="Times New Roman"/>
          <w:lang w:val="ru-RU"/>
        </w:rPr>
      </w:pPr>
    </w:p>
    <w:p w14:paraId="7A9E00E9" w14:textId="77777777" w:rsidR="00506B3B" w:rsidRPr="00E05B6A" w:rsidRDefault="00506B3B" w:rsidP="00E05B6A">
      <w:pPr>
        <w:spacing w:after="0" w:line="276" w:lineRule="auto"/>
        <w:jc w:val="both"/>
        <w:rPr>
          <w:rFonts w:ascii="Times New Roman" w:hAnsi="Times New Roman" w:cs="Times New Roman"/>
          <w:sz w:val="28"/>
          <w:szCs w:val="28"/>
        </w:rPr>
      </w:pPr>
      <w:r w:rsidRPr="00E05B6A">
        <w:rPr>
          <w:rFonts w:ascii="Times New Roman" w:hAnsi="Times New Roman" w:cs="Times New Roman"/>
          <w:b/>
          <w:bCs/>
          <w:sz w:val="28"/>
          <w:szCs w:val="28"/>
        </w:rPr>
        <w:t>3.1.3 Повозрастная и стандартизованная по возрасту заболеваемость внутримозговым кровоизлиянием в зависимости от этнической принадлежности</w:t>
      </w:r>
    </w:p>
    <w:p w14:paraId="1A95DF4F" w14:textId="2B9BC543"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 xml:space="preserve">Сравнение эпидемиологических показателей между этническими группами требует обязательной поправки на возраст, поскольку возрастная структура казахского и неказахского населения области существенно различается. Знаменателями служили данные Национальной переписи населения Республики Казахстан 2021 года </w:t>
      </w:r>
      <w:bookmarkStart w:id="13" w:name="_Hlk237833519"/>
      <w:r w:rsidRPr="00E05B6A">
        <w:rPr>
          <w:rFonts w:ascii="Times New Roman" w:hAnsi="Times New Roman" w:cs="Times New Roman"/>
          <w:sz w:val="28"/>
          <w:szCs w:val="28"/>
        </w:rPr>
        <w:t>[10</w:t>
      </w:r>
      <w:r w:rsidR="008B6F4C" w:rsidRPr="00E05B6A">
        <w:rPr>
          <w:rFonts w:ascii="Times New Roman" w:hAnsi="Times New Roman" w:cs="Times New Roman"/>
          <w:sz w:val="28"/>
          <w:szCs w:val="28"/>
          <w:lang w:val="ru-RU"/>
        </w:rPr>
        <w:t>7</w:t>
      </w:r>
      <w:r w:rsidRPr="00E05B6A">
        <w:rPr>
          <w:rFonts w:ascii="Times New Roman" w:hAnsi="Times New Roman" w:cs="Times New Roman"/>
          <w:sz w:val="28"/>
          <w:szCs w:val="28"/>
        </w:rPr>
        <w:t xml:space="preserve">]. </w:t>
      </w:r>
      <w:bookmarkEnd w:id="13"/>
      <w:r w:rsidRPr="00E05B6A">
        <w:rPr>
          <w:rFonts w:ascii="Times New Roman" w:hAnsi="Times New Roman" w:cs="Times New Roman"/>
          <w:sz w:val="28"/>
          <w:szCs w:val="28"/>
        </w:rPr>
        <w:t>Перепись проводилась до административно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территориальной реформы 2022 года, вследствие чего приведённые в ней данные соответствуют территории охвата исследования. Численность неказахского населения рассчитана как разность общей численности и численности казахского населения.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годы получены умножением численности соответствующей возрастно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этнической группы на три года наблюдения. Доверительные интервалы повозрастных показателей построены точным методом на основе распределения Пуассона.</w:t>
      </w:r>
      <w:r w:rsidR="00246049" w:rsidRPr="00246049">
        <w:t xml:space="preserve"> </w:t>
      </w:r>
      <w:r w:rsidR="00246049" w:rsidRPr="00246049">
        <w:rPr>
          <w:rFonts w:ascii="Times New Roman" w:hAnsi="Times New Roman" w:cs="Times New Roman"/>
          <w:sz w:val="28"/>
          <w:szCs w:val="28"/>
          <w:lang w:val="ru-RU"/>
        </w:rPr>
        <w:t xml:space="preserve">Результаты </w:t>
      </w:r>
      <w:r w:rsidR="00246049" w:rsidRPr="00246049">
        <w:rPr>
          <w:rFonts w:ascii="Times New Roman" w:hAnsi="Times New Roman" w:cs="Times New Roman"/>
          <w:sz w:val="28"/>
          <w:szCs w:val="28"/>
        </w:rPr>
        <w:t xml:space="preserve">представлены в Таблице </w:t>
      </w:r>
      <w:r w:rsidR="00246049">
        <w:rPr>
          <w:rFonts w:ascii="Times New Roman" w:hAnsi="Times New Roman" w:cs="Times New Roman"/>
          <w:sz w:val="28"/>
          <w:szCs w:val="28"/>
          <w:lang w:val="ru-RU"/>
        </w:rPr>
        <w:t>10</w:t>
      </w:r>
      <w:r w:rsidR="00246049" w:rsidRPr="00246049">
        <w:rPr>
          <w:rFonts w:ascii="Times New Roman" w:hAnsi="Times New Roman" w:cs="Times New Roman"/>
          <w:sz w:val="28"/>
          <w:szCs w:val="28"/>
        </w:rPr>
        <w:t>.</w:t>
      </w:r>
    </w:p>
    <w:p w14:paraId="56C288E5"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02A4AC80" w14:textId="6D756473"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10</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Повозрастная заболеваемость спонтанным внутримозговым кровоизлиянием в зависимости от этнической принадлежности,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2020 гг.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лет)</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6"/>
        <w:gridCol w:w="969"/>
        <w:gridCol w:w="1169"/>
        <w:gridCol w:w="12"/>
        <w:gridCol w:w="1394"/>
        <w:gridCol w:w="911"/>
        <w:gridCol w:w="27"/>
        <w:gridCol w:w="1173"/>
        <w:gridCol w:w="1577"/>
        <w:gridCol w:w="1125"/>
      </w:tblGrid>
      <w:tr w:rsidR="00517EDA" w:rsidRPr="00541E71" w14:paraId="257AD13C" w14:textId="77777777" w:rsidTr="00517EDA">
        <w:tc>
          <w:tcPr>
            <w:tcW w:w="661" w:type="pct"/>
            <w:gridSpan w:val="2"/>
          </w:tcPr>
          <w:p w14:paraId="027A52F7"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Возрастная группа, лет</w:t>
            </w:r>
          </w:p>
        </w:tc>
        <w:tc>
          <w:tcPr>
            <w:tcW w:w="502" w:type="pct"/>
          </w:tcPr>
          <w:p w14:paraId="29CD8482"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случаи</w:t>
            </w:r>
          </w:p>
        </w:tc>
        <w:tc>
          <w:tcPr>
            <w:tcW w:w="607" w:type="pct"/>
          </w:tcPr>
          <w:p w14:paraId="4C61313C"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население</w:t>
            </w:r>
          </w:p>
        </w:tc>
        <w:tc>
          <w:tcPr>
            <w:tcW w:w="730" w:type="pct"/>
            <w:gridSpan w:val="2"/>
          </w:tcPr>
          <w:p w14:paraId="47AA9DF8"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Казахи: показатель (95% ДИ)</w:t>
            </w:r>
          </w:p>
        </w:tc>
        <w:tc>
          <w:tcPr>
            <w:tcW w:w="487" w:type="pct"/>
            <w:gridSpan w:val="2"/>
          </w:tcPr>
          <w:p w14:paraId="777AFE65"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случаи</w:t>
            </w:r>
          </w:p>
        </w:tc>
        <w:tc>
          <w:tcPr>
            <w:tcW w:w="609" w:type="pct"/>
          </w:tcPr>
          <w:p w14:paraId="447E5796"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население</w:t>
            </w:r>
          </w:p>
        </w:tc>
        <w:tc>
          <w:tcPr>
            <w:tcW w:w="819" w:type="pct"/>
          </w:tcPr>
          <w:p w14:paraId="3DF2E8BD"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Другие: показатель (95% ДИ)</w:t>
            </w:r>
          </w:p>
        </w:tc>
        <w:tc>
          <w:tcPr>
            <w:tcW w:w="584" w:type="pct"/>
          </w:tcPr>
          <w:p w14:paraId="2AD76CEF" w14:textId="77777777" w:rsidR="00506B3B" w:rsidRPr="00E05B6A" w:rsidRDefault="00506B3B" w:rsidP="00207516">
            <w:pPr>
              <w:spacing w:before="20" w:after="20"/>
              <w:jc w:val="center"/>
              <w:rPr>
                <w:rFonts w:ascii="Times New Roman" w:hAnsi="Times New Roman" w:cs="Times New Roman"/>
                <w:sz w:val="22"/>
                <w:szCs w:val="22"/>
              </w:rPr>
            </w:pPr>
            <w:r w:rsidRPr="00E05B6A">
              <w:rPr>
                <w:rFonts w:ascii="Times New Roman" w:hAnsi="Times New Roman" w:cs="Times New Roman"/>
                <w:sz w:val="22"/>
                <w:szCs w:val="22"/>
              </w:rPr>
              <w:t>Отношение</w:t>
            </w:r>
          </w:p>
        </w:tc>
      </w:tr>
      <w:tr w:rsidR="00517EDA" w:rsidRPr="00541E71" w14:paraId="2FABF026" w14:textId="77777777" w:rsidTr="00517EDA">
        <w:tc>
          <w:tcPr>
            <w:tcW w:w="661" w:type="pct"/>
            <w:gridSpan w:val="2"/>
          </w:tcPr>
          <w:p w14:paraId="73B9BE6A" w14:textId="4B9B72A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19</w:t>
            </w:r>
            <w:r w:rsidR="005207F3" w:rsidRPr="00E05B6A">
              <w:rPr>
                <w:rFonts w:ascii="Times New Roman" w:hAnsi="Times New Roman" w:cs="Times New Roman"/>
              </w:rPr>
              <w:t>-</w:t>
            </w:r>
            <w:r w:rsidRPr="00E05B6A">
              <w:rPr>
                <w:rFonts w:ascii="Times New Roman" w:hAnsi="Times New Roman" w:cs="Times New Roman"/>
              </w:rPr>
              <w:t>24</w:t>
            </w:r>
          </w:p>
        </w:tc>
        <w:tc>
          <w:tcPr>
            <w:tcW w:w="502" w:type="pct"/>
          </w:tcPr>
          <w:p w14:paraId="37CADD9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w:t>
            </w:r>
          </w:p>
        </w:tc>
        <w:tc>
          <w:tcPr>
            <w:tcW w:w="607" w:type="pct"/>
          </w:tcPr>
          <w:p w14:paraId="7CA4F30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53 808</w:t>
            </w:r>
          </w:p>
        </w:tc>
        <w:tc>
          <w:tcPr>
            <w:tcW w:w="730" w:type="pct"/>
            <w:gridSpan w:val="2"/>
          </w:tcPr>
          <w:p w14:paraId="5F0B49D3" w14:textId="258B746C"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 (0</w:t>
            </w:r>
            <w:r w:rsidR="005207F3" w:rsidRPr="00E05B6A">
              <w:rPr>
                <w:rFonts w:ascii="Times New Roman" w:hAnsi="Times New Roman" w:cs="Times New Roman"/>
              </w:rPr>
              <w:t>-</w:t>
            </w:r>
            <w:r w:rsidRPr="00E05B6A">
              <w:rPr>
                <w:rFonts w:ascii="Times New Roman" w:hAnsi="Times New Roman" w:cs="Times New Roman"/>
              </w:rPr>
              <w:t>5)</w:t>
            </w:r>
          </w:p>
        </w:tc>
        <w:tc>
          <w:tcPr>
            <w:tcW w:w="487" w:type="pct"/>
            <w:gridSpan w:val="2"/>
          </w:tcPr>
          <w:p w14:paraId="4F1C032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w:t>
            </w:r>
          </w:p>
        </w:tc>
        <w:tc>
          <w:tcPr>
            <w:tcW w:w="609" w:type="pct"/>
          </w:tcPr>
          <w:p w14:paraId="00B3129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33 350</w:t>
            </w:r>
          </w:p>
        </w:tc>
        <w:tc>
          <w:tcPr>
            <w:tcW w:w="819" w:type="pct"/>
          </w:tcPr>
          <w:p w14:paraId="70DE0A7E" w14:textId="71FE2CB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 (0</w:t>
            </w:r>
            <w:r w:rsidR="005207F3" w:rsidRPr="00E05B6A">
              <w:rPr>
                <w:rFonts w:ascii="Times New Roman" w:hAnsi="Times New Roman" w:cs="Times New Roman"/>
              </w:rPr>
              <w:t>-</w:t>
            </w:r>
            <w:r w:rsidRPr="00E05B6A">
              <w:rPr>
                <w:rFonts w:ascii="Times New Roman" w:hAnsi="Times New Roman" w:cs="Times New Roman"/>
              </w:rPr>
              <w:t>7)</w:t>
            </w:r>
          </w:p>
        </w:tc>
        <w:tc>
          <w:tcPr>
            <w:tcW w:w="584" w:type="pct"/>
          </w:tcPr>
          <w:p w14:paraId="11456E7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0,93</w:t>
            </w:r>
          </w:p>
        </w:tc>
      </w:tr>
      <w:tr w:rsidR="00517EDA" w:rsidRPr="00541E71" w14:paraId="1B99B322" w14:textId="77777777" w:rsidTr="00517EDA">
        <w:tc>
          <w:tcPr>
            <w:tcW w:w="661" w:type="pct"/>
            <w:gridSpan w:val="2"/>
          </w:tcPr>
          <w:p w14:paraId="7228B3A0" w14:textId="3F05A43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25</w:t>
            </w:r>
            <w:r w:rsidR="005207F3" w:rsidRPr="00E05B6A">
              <w:rPr>
                <w:rFonts w:ascii="Times New Roman" w:hAnsi="Times New Roman" w:cs="Times New Roman"/>
              </w:rPr>
              <w:t>-</w:t>
            </w:r>
            <w:r w:rsidRPr="00E05B6A">
              <w:rPr>
                <w:rFonts w:ascii="Times New Roman" w:hAnsi="Times New Roman" w:cs="Times New Roman"/>
              </w:rPr>
              <w:t>29</w:t>
            </w:r>
          </w:p>
        </w:tc>
        <w:tc>
          <w:tcPr>
            <w:tcW w:w="502" w:type="pct"/>
          </w:tcPr>
          <w:p w14:paraId="1E7FE87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w:t>
            </w:r>
          </w:p>
        </w:tc>
        <w:tc>
          <w:tcPr>
            <w:tcW w:w="607" w:type="pct"/>
          </w:tcPr>
          <w:p w14:paraId="2C05703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56 684</w:t>
            </w:r>
          </w:p>
        </w:tc>
        <w:tc>
          <w:tcPr>
            <w:tcW w:w="730" w:type="pct"/>
            <w:gridSpan w:val="2"/>
          </w:tcPr>
          <w:p w14:paraId="67AE27FF" w14:textId="5679E66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 (0</w:t>
            </w:r>
            <w:r w:rsidR="005207F3" w:rsidRPr="00E05B6A">
              <w:rPr>
                <w:rFonts w:ascii="Times New Roman" w:hAnsi="Times New Roman" w:cs="Times New Roman"/>
              </w:rPr>
              <w:t>-</w:t>
            </w:r>
            <w:r w:rsidRPr="00E05B6A">
              <w:rPr>
                <w:rFonts w:ascii="Times New Roman" w:hAnsi="Times New Roman" w:cs="Times New Roman"/>
              </w:rPr>
              <w:t>5)</w:t>
            </w:r>
          </w:p>
        </w:tc>
        <w:tc>
          <w:tcPr>
            <w:tcW w:w="487" w:type="pct"/>
            <w:gridSpan w:val="2"/>
          </w:tcPr>
          <w:p w14:paraId="1F4148D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w:t>
            </w:r>
          </w:p>
        </w:tc>
        <w:tc>
          <w:tcPr>
            <w:tcW w:w="609" w:type="pct"/>
          </w:tcPr>
          <w:p w14:paraId="269331F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34 470</w:t>
            </w:r>
          </w:p>
        </w:tc>
        <w:tc>
          <w:tcPr>
            <w:tcW w:w="819" w:type="pct"/>
          </w:tcPr>
          <w:p w14:paraId="77F0F233" w14:textId="1D8943D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(1</w:t>
            </w:r>
            <w:r w:rsidR="005207F3" w:rsidRPr="00E05B6A">
              <w:rPr>
                <w:rFonts w:ascii="Times New Roman" w:hAnsi="Times New Roman" w:cs="Times New Roman"/>
              </w:rPr>
              <w:t>-</w:t>
            </w:r>
            <w:r w:rsidRPr="00E05B6A">
              <w:rPr>
                <w:rFonts w:ascii="Times New Roman" w:hAnsi="Times New Roman" w:cs="Times New Roman"/>
              </w:rPr>
              <w:t>10)</w:t>
            </w:r>
          </w:p>
        </w:tc>
        <w:tc>
          <w:tcPr>
            <w:tcW w:w="584" w:type="pct"/>
          </w:tcPr>
          <w:p w14:paraId="7188791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0,46</w:t>
            </w:r>
          </w:p>
        </w:tc>
      </w:tr>
      <w:tr w:rsidR="00517EDA" w:rsidRPr="00541E71" w14:paraId="1BB1898F" w14:textId="77777777" w:rsidTr="00517EDA">
        <w:tc>
          <w:tcPr>
            <w:tcW w:w="661" w:type="pct"/>
            <w:gridSpan w:val="2"/>
          </w:tcPr>
          <w:p w14:paraId="7279E21C" w14:textId="35FBF542"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30</w:t>
            </w:r>
            <w:r w:rsidR="005207F3" w:rsidRPr="00E05B6A">
              <w:rPr>
                <w:rFonts w:ascii="Times New Roman" w:hAnsi="Times New Roman" w:cs="Times New Roman"/>
              </w:rPr>
              <w:t>-</w:t>
            </w:r>
            <w:r w:rsidRPr="00E05B6A">
              <w:rPr>
                <w:rFonts w:ascii="Times New Roman" w:hAnsi="Times New Roman" w:cs="Times New Roman"/>
              </w:rPr>
              <w:t>34</w:t>
            </w:r>
          </w:p>
        </w:tc>
        <w:tc>
          <w:tcPr>
            <w:tcW w:w="502" w:type="pct"/>
          </w:tcPr>
          <w:p w14:paraId="48E4464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w:t>
            </w:r>
          </w:p>
        </w:tc>
        <w:tc>
          <w:tcPr>
            <w:tcW w:w="607" w:type="pct"/>
          </w:tcPr>
          <w:p w14:paraId="7869FB2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59 374</w:t>
            </w:r>
          </w:p>
        </w:tc>
        <w:tc>
          <w:tcPr>
            <w:tcW w:w="730" w:type="pct"/>
            <w:gridSpan w:val="2"/>
          </w:tcPr>
          <w:p w14:paraId="14D5A2D9" w14:textId="1DFCA54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2,2 (1</w:t>
            </w:r>
            <w:r w:rsidR="005207F3" w:rsidRPr="00E05B6A">
              <w:rPr>
                <w:rFonts w:ascii="Times New Roman" w:hAnsi="Times New Roman" w:cs="Times New Roman"/>
              </w:rPr>
              <w:t>-</w:t>
            </w:r>
            <w:r w:rsidRPr="00E05B6A">
              <w:rPr>
                <w:rFonts w:ascii="Times New Roman" w:hAnsi="Times New Roman" w:cs="Times New Roman"/>
              </w:rPr>
              <w:t>6)</w:t>
            </w:r>
          </w:p>
        </w:tc>
        <w:tc>
          <w:tcPr>
            <w:tcW w:w="487" w:type="pct"/>
            <w:gridSpan w:val="2"/>
          </w:tcPr>
          <w:p w14:paraId="62D52CF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w:t>
            </w:r>
          </w:p>
        </w:tc>
        <w:tc>
          <w:tcPr>
            <w:tcW w:w="609" w:type="pct"/>
          </w:tcPr>
          <w:p w14:paraId="272B845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49 504</w:t>
            </w:r>
          </w:p>
        </w:tc>
        <w:tc>
          <w:tcPr>
            <w:tcW w:w="819" w:type="pct"/>
          </w:tcPr>
          <w:p w14:paraId="4B8080FA" w14:textId="005CF5B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7,4 (4</w:t>
            </w:r>
            <w:r w:rsidR="005207F3" w:rsidRPr="00E05B6A">
              <w:rPr>
                <w:rFonts w:ascii="Times New Roman" w:hAnsi="Times New Roman" w:cs="Times New Roman"/>
              </w:rPr>
              <w:t>-</w:t>
            </w:r>
            <w:r w:rsidRPr="00E05B6A">
              <w:rPr>
                <w:rFonts w:ascii="Times New Roman" w:hAnsi="Times New Roman" w:cs="Times New Roman"/>
              </w:rPr>
              <w:t>13)</w:t>
            </w:r>
          </w:p>
        </w:tc>
        <w:tc>
          <w:tcPr>
            <w:tcW w:w="584" w:type="pct"/>
          </w:tcPr>
          <w:p w14:paraId="1BE0D75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0,30</w:t>
            </w:r>
          </w:p>
        </w:tc>
      </w:tr>
      <w:tr w:rsidR="00517EDA" w:rsidRPr="00541E71" w14:paraId="7461BD97" w14:textId="77777777" w:rsidTr="00517EDA">
        <w:tc>
          <w:tcPr>
            <w:tcW w:w="661" w:type="pct"/>
            <w:gridSpan w:val="2"/>
          </w:tcPr>
          <w:p w14:paraId="04F6F6D7" w14:textId="094A9F42"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35</w:t>
            </w:r>
            <w:r w:rsidR="005207F3" w:rsidRPr="00E05B6A">
              <w:rPr>
                <w:rFonts w:ascii="Times New Roman" w:hAnsi="Times New Roman" w:cs="Times New Roman"/>
              </w:rPr>
              <w:t>-</w:t>
            </w:r>
            <w:r w:rsidRPr="00E05B6A">
              <w:rPr>
                <w:rFonts w:ascii="Times New Roman" w:hAnsi="Times New Roman" w:cs="Times New Roman"/>
              </w:rPr>
              <w:t>39</w:t>
            </w:r>
          </w:p>
        </w:tc>
        <w:tc>
          <w:tcPr>
            <w:tcW w:w="502" w:type="pct"/>
          </w:tcPr>
          <w:p w14:paraId="116838F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w:t>
            </w:r>
          </w:p>
        </w:tc>
        <w:tc>
          <w:tcPr>
            <w:tcW w:w="607" w:type="pct"/>
          </w:tcPr>
          <w:p w14:paraId="665D878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51 000</w:t>
            </w:r>
          </w:p>
        </w:tc>
        <w:tc>
          <w:tcPr>
            <w:tcW w:w="730" w:type="pct"/>
            <w:gridSpan w:val="2"/>
          </w:tcPr>
          <w:p w14:paraId="2D248023" w14:textId="0ECC688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 (6</w:t>
            </w:r>
            <w:r w:rsidR="005207F3" w:rsidRPr="00E05B6A">
              <w:rPr>
                <w:rFonts w:ascii="Times New Roman" w:hAnsi="Times New Roman" w:cs="Times New Roman"/>
              </w:rPr>
              <w:t>-</w:t>
            </w:r>
            <w:r w:rsidRPr="00E05B6A">
              <w:rPr>
                <w:rFonts w:ascii="Times New Roman" w:hAnsi="Times New Roman" w:cs="Times New Roman"/>
              </w:rPr>
              <w:t>17)</w:t>
            </w:r>
          </w:p>
        </w:tc>
        <w:tc>
          <w:tcPr>
            <w:tcW w:w="487" w:type="pct"/>
            <w:gridSpan w:val="2"/>
          </w:tcPr>
          <w:p w14:paraId="6C54867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w:t>
            </w:r>
          </w:p>
        </w:tc>
        <w:tc>
          <w:tcPr>
            <w:tcW w:w="609" w:type="pct"/>
          </w:tcPr>
          <w:p w14:paraId="01B8906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50 221</w:t>
            </w:r>
          </w:p>
        </w:tc>
        <w:tc>
          <w:tcPr>
            <w:tcW w:w="819" w:type="pct"/>
          </w:tcPr>
          <w:p w14:paraId="20897ACB" w14:textId="52D35BE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8,6 (5</w:t>
            </w:r>
            <w:r w:rsidR="005207F3" w:rsidRPr="00E05B6A">
              <w:rPr>
                <w:rFonts w:ascii="Times New Roman" w:hAnsi="Times New Roman" w:cs="Times New Roman"/>
              </w:rPr>
              <w:t>-</w:t>
            </w:r>
            <w:r w:rsidRPr="00E05B6A">
              <w:rPr>
                <w:rFonts w:ascii="Times New Roman" w:hAnsi="Times New Roman" w:cs="Times New Roman"/>
              </w:rPr>
              <w:t>15)</w:t>
            </w:r>
          </w:p>
        </w:tc>
        <w:tc>
          <w:tcPr>
            <w:tcW w:w="584" w:type="pct"/>
          </w:tcPr>
          <w:p w14:paraId="5538856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1,21</w:t>
            </w:r>
          </w:p>
        </w:tc>
      </w:tr>
      <w:tr w:rsidR="00517EDA" w:rsidRPr="00541E71" w14:paraId="605624E5" w14:textId="77777777" w:rsidTr="00517EDA">
        <w:tc>
          <w:tcPr>
            <w:tcW w:w="661" w:type="pct"/>
            <w:gridSpan w:val="2"/>
          </w:tcPr>
          <w:p w14:paraId="64B34483" w14:textId="11788498"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40</w:t>
            </w:r>
            <w:r w:rsidR="005207F3" w:rsidRPr="00E05B6A">
              <w:rPr>
                <w:rFonts w:ascii="Times New Roman" w:hAnsi="Times New Roman" w:cs="Times New Roman"/>
              </w:rPr>
              <w:t>-</w:t>
            </w:r>
            <w:r w:rsidRPr="00E05B6A">
              <w:rPr>
                <w:rFonts w:ascii="Times New Roman" w:hAnsi="Times New Roman" w:cs="Times New Roman"/>
              </w:rPr>
              <w:t>44</w:t>
            </w:r>
          </w:p>
        </w:tc>
        <w:tc>
          <w:tcPr>
            <w:tcW w:w="502" w:type="pct"/>
          </w:tcPr>
          <w:p w14:paraId="4C583CC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30</w:t>
            </w:r>
          </w:p>
        </w:tc>
        <w:tc>
          <w:tcPr>
            <w:tcW w:w="607" w:type="pct"/>
          </w:tcPr>
          <w:p w14:paraId="7020099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46 372</w:t>
            </w:r>
          </w:p>
        </w:tc>
        <w:tc>
          <w:tcPr>
            <w:tcW w:w="730" w:type="pct"/>
            <w:gridSpan w:val="2"/>
          </w:tcPr>
          <w:p w14:paraId="181DA0C8" w14:textId="57837FB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21,6 (15</w:t>
            </w:r>
            <w:r w:rsidR="005207F3" w:rsidRPr="00E05B6A">
              <w:rPr>
                <w:rFonts w:ascii="Times New Roman" w:hAnsi="Times New Roman" w:cs="Times New Roman"/>
              </w:rPr>
              <w:t>-</w:t>
            </w:r>
            <w:r w:rsidRPr="00E05B6A">
              <w:rPr>
                <w:rFonts w:ascii="Times New Roman" w:hAnsi="Times New Roman" w:cs="Times New Roman"/>
              </w:rPr>
              <w:t>31)</w:t>
            </w:r>
          </w:p>
        </w:tc>
        <w:tc>
          <w:tcPr>
            <w:tcW w:w="487" w:type="pct"/>
            <w:gridSpan w:val="2"/>
          </w:tcPr>
          <w:p w14:paraId="43ADDCE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31</w:t>
            </w:r>
          </w:p>
        </w:tc>
        <w:tc>
          <w:tcPr>
            <w:tcW w:w="609" w:type="pct"/>
          </w:tcPr>
          <w:p w14:paraId="0000E90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44 114</w:t>
            </w:r>
          </w:p>
        </w:tc>
        <w:tc>
          <w:tcPr>
            <w:tcW w:w="819" w:type="pct"/>
          </w:tcPr>
          <w:p w14:paraId="3DF99514" w14:textId="6AC6F6F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23,4 (16</w:t>
            </w:r>
            <w:r w:rsidR="005207F3" w:rsidRPr="00E05B6A">
              <w:rPr>
                <w:rFonts w:ascii="Times New Roman" w:hAnsi="Times New Roman" w:cs="Times New Roman"/>
              </w:rPr>
              <w:t>-</w:t>
            </w:r>
            <w:r w:rsidRPr="00E05B6A">
              <w:rPr>
                <w:rFonts w:ascii="Times New Roman" w:hAnsi="Times New Roman" w:cs="Times New Roman"/>
              </w:rPr>
              <w:t>33)</w:t>
            </w:r>
          </w:p>
        </w:tc>
        <w:tc>
          <w:tcPr>
            <w:tcW w:w="584" w:type="pct"/>
          </w:tcPr>
          <w:p w14:paraId="2AD8F5B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0,92</w:t>
            </w:r>
          </w:p>
        </w:tc>
      </w:tr>
      <w:tr w:rsidR="00517EDA" w:rsidRPr="00541E71" w14:paraId="6F36F506" w14:textId="77777777" w:rsidTr="00517EDA">
        <w:tc>
          <w:tcPr>
            <w:tcW w:w="661" w:type="pct"/>
            <w:gridSpan w:val="2"/>
          </w:tcPr>
          <w:p w14:paraId="63D25BBA" w14:textId="6DFDC5C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45</w:t>
            </w:r>
            <w:r w:rsidR="005207F3" w:rsidRPr="00E05B6A">
              <w:rPr>
                <w:rFonts w:ascii="Times New Roman" w:hAnsi="Times New Roman" w:cs="Times New Roman"/>
              </w:rPr>
              <w:t>-</w:t>
            </w:r>
            <w:r w:rsidRPr="00E05B6A">
              <w:rPr>
                <w:rFonts w:ascii="Times New Roman" w:hAnsi="Times New Roman" w:cs="Times New Roman"/>
              </w:rPr>
              <w:t>49</w:t>
            </w:r>
          </w:p>
        </w:tc>
        <w:tc>
          <w:tcPr>
            <w:tcW w:w="502" w:type="pct"/>
          </w:tcPr>
          <w:p w14:paraId="1815D60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73</w:t>
            </w:r>
          </w:p>
        </w:tc>
        <w:tc>
          <w:tcPr>
            <w:tcW w:w="607" w:type="pct"/>
          </w:tcPr>
          <w:p w14:paraId="18C15E4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45 813</w:t>
            </w:r>
          </w:p>
        </w:tc>
        <w:tc>
          <w:tcPr>
            <w:tcW w:w="730" w:type="pct"/>
            <w:gridSpan w:val="2"/>
          </w:tcPr>
          <w:p w14:paraId="4D4AB46A" w14:textId="3B9A931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53,1 (42</w:t>
            </w:r>
            <w:r w:rsidR="005207F3" w:rsidRPr="00E05B6A">
              <w:rPr>
                <w:rFonts w:ascii="Times New Roman" w:hAnsi="Times New Roman" w:cs="Times New Roman"/>
              </w:rPr>
              <w:t>-</w:t>
            </w:r>
            <w:r w:rsidRPr="00E05B6A">
              <w:rPr>
                <w:rFonts w:ascii="Times New Roman" w:hAnsi="Times New Roman" w:cs="Times New Roman"/>
              </w:rPr>
              <w:t>67)</w:t>
            </w:r>
          </w:p>
        </w:tc>
        <w:tc>
          <w:tcPr>
            <w:tcW w:w="487" w:type="pct"/>
            <w:gridSpan w:val="2"/>
          </w:tcPr>
          <w:p w14:paraId="45F8328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42</w:t>
            </w:r>
          </w:p>
        </w:tc>
        <w:tc>
          <w:tcPr>
            <w:tcW w:w="609" w:type="pct"/>
          </w:tcPr>
          <w:p w14:paraId="5DB8489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41 293</w:t>
            </w:r>
          </w:p>
        </w:tc>
        <w:tc>
          <w:tcPr>
            <w:tcW w:w="819" w:type="pct"/>
          </w:tcPr>
          <w:p w14:paraId="01C52B30" w14:textId="340A44D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33,9 (24</w:t>
            </w:r>
            <w:r w:rsidR="005207F3" w:rsidRPr="00E05B6A">
              <w:rPr>
                <w:rFonts w:ascii="Times New Roman" w:hAnsi="Times New Roman" w:cs="Times New Roman"/>
              </w:rPr>
              <w:t>-</w:t>
            </w:r>
            <w:r w:rsidRPr="00E05B6A">
              <w:rPr>
                <w:rFonts w:ascii="Times New Roman" w:hAnsi="Times New Roman" w:cs="Times New Roman"/>
              </w:rPr>
              <w:t>46)</w:t>
            </w:r>
          </w:p>
        </w:tc>
        <w:tc>
          <w:tcPr>
            <w:tcW w:w="584" w:type="pct"/>
          </w:tcPr>
          <w:p w14:paraId="0416869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1,57</w:t>
            </w:r>
          </w:p>
        </w:tc>
      </w:tr>
      <w:tr w:rsidR="00517EDA" w:rsidRPr="00541E71" w14:paraId="43947851" w14:textId="77777777" w:rsidTr="00517EDA">
        <w:tc>
          <w:tcPr>
            <w:tcW w:w="661" w:type="pct"/>
            <w:gridSpan w:val="2"/>
          </w:tcPr>
          <w:p w14:paraId="2A62DCA9" w14:textId="09005B6E"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50</w:t>
            </w:r>
            <w:r w:rsidR="005207F3" w:rsidRPr="00E05B6A">
              <w:rPr>
                <w:rFonts w:ascii="Times New Roman" w:hAnsi="Times New Roman" w:cs="Times New Roman"/>
              </w:rPr>
              <w:t>-</w:t>
            </w:r>
            <w:r w:rsidRPr="00E05B6A">
              <w:rPr>
                <w:rFonts w:ascii="Times New Roman" w:hAnsi="Times New Roman" w:cs="Times New Roman"/>
              </w:rPr>
              <w:t>54</w:t>
            </w:r>
          </w:p>
        </w:tc>
        <w:tc>
          <w:tcPr>
            <w:tcW w:w="502" w:type="pct"/>
          </w:tcPr>
          <w:p w14:paraId="2DB802E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113</w:t>
            </w:r>
          </w:p>
        </w:tc>
        <w:tc>
          <w:tcPr>
            <w:tcW w:w="607" w:type="pct"/>
          </w:tcPr>
          <w:p w14:paraId="07544B0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42 516</w:t>
            </w:r>
          </w:p>
        </w:tc>
        <w:tc>
          <w:tcPr>
            <w:tcW w:w="730" w:type="pct"/>
            <w:gridSpan w:val="2"/>
          </w:tcPr>
          <w:p w14:paraId="47CE6591" w14:textId="6DC0449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88,6 (73</w:t>
            </w:r>
            <w:r w:rsidR="005207F3" w:rsidRPr="00E05B6A">
              <w:rPr>
                <w:rFonts w:ascii="Times New Roman" w:hAnsi="Times New Roman" w:cs="Times New Roman"/>
              </w:rPr>
              <w:t>-</w:t>
            </w:r>
            <w:r w:rsidRPr="00E05B6A">
              <w:rPr>
                <w:rFonts w:ascii="Times New Roman" w:hAnsi="Times New Roman" w:cs="Times New Roman"/>
              </w:rPr>
              <w:t>107)</w:t>
            </w:r>
          </w:p>
        </w:tc>
        <w:tc>
          <w:tcPr>
            <w:tcW w:w="487" w:type="pct"/>
            <w:gridSpan w:val="2"/>
          </w:tcPr>
          <w:p w14:paraId="541B3D5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76</w:t>
            </w:r>
          </w:p>
        </w:tc>
        <w:tc>
          <w:tcPr>
            <w:tcW w:w="609" w:type="pct"/>
          </w:tcPr>
          <w:p w14:paraId="340D58B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35 887</w:t>
            </w:r>
          </w:p>
        </w:tc>
        <w:tc>
          <w:tcPr>
            <w:tcW w:w="819" w:type="pct"/>
          </w:tcPr>
          <w:p w14:paraId="7F117F6E" w14:textId="0413D5C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70,6 (56</w:t>
            </w:r>
            <w:r w:rsidR="005207F3" w:rsidRPr="00E05B6A">
              <w:rPr>
                <w:rFonts w:ascii="Times New Roman" w:hAnsi="Times New Roman" w:cs="Times New Roman"/>
              </w:rPr>
              <w:t>-</w:t>
            </w:r>
            <w:r w:rsidRPr="00E05B6A">
              <w:rPr>
                <w:rFonts w:ascii="Times New Roman" w:hAnsi="Times New Roman" w:cs="Times New Roman"/>
              </w:rPr>
              <w:t>88)</w:t>
            </w:r>
          </w:p>
        </w:tc>
        <w:tc>
          <w:tcPr>
            <w:tcW w:w="584" w:type="pct"/>
          </w:tcPr>
          <w:p w14:paraId="5D52911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1,26</w:t>
            </w:r>
          </w:p>
        </w:tc>
      </w:tr>
      <w:tr w:rsidR="00517EDA" w:rsidRPr="00541E71" w14:paraId="5FF84A46" w14:textId="77777777" w:rsidTr="00517EDA">
        <w:tc>
          <w:tcPr>
            <w:tcW w:w="647" w:type="pct"/>
          </w:tcPr>
          <w:p w14:paraId="31D8A347" w14:textId="07FC2DD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55</w:t>
            </w:r>
            <w:r w:rsidR="005207F3" w:rsidRPr="00E05B6A">
              <w:rPr>
                <w:rFonts w:ascii="Times New Roman" w:hAnsi="Times New Roman" w:cs="Times New Roman"/>
              </w:rPr>
              <w:t>-</w:t>
            </w:r>
            <w:r w:rsidRPr="00E05B6A">
              <w:rPr>
                <w:rFonts w:ascii="Times New Roman" w:hAnsi="Times New Roman" w:cs="Times New Roman"/>
              </w:rPr>
              <w:t>59</w:t>
            </w:r>
          </w:p>
        </w:tc>
        <w:tc>
          <w:tcPr>
            <w:tcW w:w="517" w:type="pct"/>
            <w:gridSpan w:val="2"/>
          </w:tcPr>
          <w:p w14:paraId="5EFCAB3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155</w:t>
            </w:r>
          </w:p>
        </w:tc>
        <w:tc>
          <w:tcPr>
            <w:tcW w:w="613" w:type="pct"/>
            <w:gridSpan w:val="2"/>
          </w:tcPr>
          <w:p w14:paraId="1E404CD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39 280</w:t>
            </w:r>
          </w:p>
        </w:tc>
        <w:tc>
          <w:tcPr>
            <w:tcW w:w="724" w:type="pct"/>
          </w:tcPr>
          <w:p w14:paraId="23CFDBD9" w14:textId="7077A46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131,5 (112</w:t>
            </w:r>
            <w:r w:rsidR="005207F3" w:rsidRPr="00E05B6A">
              <w:rPr>
                <w:rFonts w:ascii="Times New Roman" w:hAnsi="Times New Roman" w:cs="Times New Roman"/>
              </w:rPr>
              <w:t>-</w:t>
            </w:r>
            <w:r w:rsidRPr="00E05B6A">
              <w:rPr>
                <w:rFonts w:ascii="Times New Roman" w:hAnsi="Times New Roman" w:cs="Times New Roman"/>
              </w:rPr>
              <w:t>154)</w:t>
            </w:r>
          </w:p>
        </w:tc>
        <w:tc>
          <w:tcPr>
            <w:tcW w:w="473" w:type="pct"/>
          </w:tcPr>
          <w:p w14:paraId="7831D93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106</w:t>
            </w:r>
          </w:p>
        </w:tc>
        <w:tc>
          <w:tcPr>
            <w:tcW w:w="623" w:type="pct"/>
            <w:gridSpan w:val="2"/>
          </w:tcPr>
          <w:p w14:paraId="2B66F47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39 271</w:t>
            </w:r>
          </w:p>
        </w:tc>
        <w:tc>
          <w:tcPr>
            <w:tcW w:w="819" w:type="pct"/>
          </w:tcPr>
          <w:p w14:paraId="27BD38D9" w14:textId="38EB546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90,0 (74</w:t>
            </w:r>
            <w:r w:rsidR="005207F3" w:rsidRPr="00E05B6A">
              <w:rPr>
                <w:rFonts w:ascii="Times New Roman" w:hAnsi="Times New Roman" w:cs="Times New Roman"/>
              </w:rPr>
              <w:t>-</w:t>
            </w:r>
            <w:r w:rsidRPr="00E05B6A">
              <w:rPr>
                <w:rFonts w:ascii="Times New Roman" w:hAnsi="Times New Roman" w:cs="Times New Roman"/>
              </w:rPr>
              <w:t>109)</w:t>
            </w:r>
          </w:p>
        </w:tc>
        <w:tc>
          <w:tcPr>
            <w:tcW w:w="584" w:type="pct"/>
          </w:tcPr>
          <w:p w14:paraId="213A987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1,46</w:t>
            </w:r>
          </w:p>
        </w:tc>
      </w:tr>
      <w:tr w:rsidR="00517EDA" w:rsidRPr="00541E71" w14:paraId="6D685DE8" w14:textId="77777777" w:rsidTr="00517EDA">
        <w:tc>
          <w:tcPr>
            <w:tcW w:w="647" w:type="pct"/>
          </w:tcPr>
          <w:p w14:paraId="534643FC" w14:textId="37117119"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60</w:t>
            </w:r>
            <w:r w:rsidR="005207F3" w:rsidRPr="00E05B6A">
              <w:rPr>
                <w:rFonts w:ascii="Times New Roman" w:hAnsi="Times New Roman" w:cs="Times New Roman"/>
              </w:rPr>
              <w:t>-</w:t>
            </w:r>
            <w:r w:rsidRPr="00E05B6A">
              <w:rPr>
                <w:rFonts w:ascii="Times New Roman" w:hAnsi="Times New Roman" w:cs="Times New Roman"/>
              </w:rPr>
              <w:t>64</w:t>
            </w:r>
          </w:p>
        </w:tc>
        <w:tc>
          <w:tcPr>
            <w:tcW w:w="517" w:type="pct"/>
            <w:gridSpan w:val="2"/>
          </w:tcPr>
          <w:p w14:paraId="49AAEB3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157</w:t>
            </w:r>
          </w:p>
        </w:tc>
        <w:tc>
          <w:tcPr>
            <w:tcW w:w="613" w:type="pct"/>
            <w:gridSpan w:val="2"/>
          </w:tcPr>
          <w:p w14:paraId="3D0F9B6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30 771</w:t>
            </w:r>
          </w:p>
        </w:tc>
        <w:tc>
          <w:tcPr>
            <w:tcW w:w="724" w:type="pct"/>
          </w:tcPr>
          <w:p w14:paraId="1ACA0EF2" w14:textId="332C8DB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170,1 (145</w:t>
            </w:r>
            <w:r w:rsidR="005207F3" w:rsidRPr="00E05B6A">
              <w:rPr>
                <w:rFonts w:ascii="Times New Roman" w:hAnsi="Times New Roman" w:cs="Times New Roman"/>
              </w:rPr>
              <w:t>-</w:t>
            </w:r>
            <w:r w:rsidRPr="00E05B6A">
              <w:rPr>
                <w:rFonts w:ascii="Times New Roman" w:hAnsi="Times New Roman" w:cs="Times New Roman"/>
              </w:rPr>
              <w:t>199)</w:t>
            </w:r>
          </w:p>
        </w:tc>
        <w:tc>
          <w:tcPr>
            <w:tcW w:w="473" w:type="pct"/>
          </w:tcPr>
          <w:p w14:paraId="54AC20C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140</w:t>
            </w:r>
          </w:p>
        </w:tc>
        <w:tc>
          <w:tcPr>
            <w:tcW w:w="623" w:type="pct"/>
            <w:gridSpan w:val="2"/>
          </w:tcPr>
          <w:p w14:paraId="6A73058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44 299</w:t>
            </w:r>
          </w:p>
        </w:tc>
        <w:tc>
          <w:tcPr>
            <w:tcW w:w="819" w:type="pct"/>
          </w:tcPr>
          <w:p w14:paraId="59A70612" w14:textId="4F45AA2E"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105,3 (89</w:t>
            </w:r>
            <w:r w:rsidR="005207F3" w:rsidRPr="00E05B6A">
              <w:rPr>
                <w:rFonts w:ascii="Times New Roman" w:hAnsi="Times New Roman" w:cs="Times New Roman"/>
              </w:rPr>
              <w:t>-</w:t>
            </w:r>
            <w:r w:rsidRPr="00E05B6A">
              <w:rPr>
                <w:rFonts w:ascii="Times New Roman" w:hAnsi="Times New Roman" w:cs="Times New Roman"/>
              </w:rPr>
              <w:t>124)</w:t>
            </w:r>
          </w:p>
        </w:tc>
        <w:tc>
          <w:tcPr>
            <w:tcW w:w="584" w:type="pct"/>
          </w:tcPr>
          <w:p w14:paraId="77A0C31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1,61</w:t>
            </w:r>
          </w:p>
        </w:tc>
      </w:tr>
      <w:tr w:rsidR="00517EDA" w:rsidRPr="00541E71" w14:paraId="3E1F9CDA" w14:textId="77777777" w:rsidTr="00517EDA">
        <w:tc>
          <w:tcPr>
            <w:tcW w:w="647" w:type="pct"/>
          </w:tcPr>
          <w:p w14:paraId="57E77B80" w14:textId="3E9E747D"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65</w:t>
            </w:r>
            <w:r w:rsidR="005207F3" w:rsidRPr="00E05B6A">
              <w:rPr>
                <w:rFonts w:ascii="Times New Roman" w:hAnsi="Times New Roman" w:cs="Times New Roman"/>
              </w:rPr>
              <w:t>-</w:t>
            </w:r>
            <w:r w:rsidRPr="00E05B6A">
              <w:rPr>
                <w:rFonts w:ascii="Times New Roman" w:hAnsi="Times New Roman" w:cs="Times New Roman"/>
              </w:rPr>
              <w:t>69</w:t>
            </w:r>
          </w:p>
        </w:tc>
        <w:tc>
          <w:tcPr>
            <w:tcW w:w="517" w:type="pct"/>
            <w:gridSpan w:val="2"/>
          </w:tcPr>
          <w:p w14:paraId="6679BED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104</w:t>
            </w:r>
          </w:p>
        </w:tc>
        <w:tc>
          <w:tcPr>
            <w:tcW w:w="613" w:type="pct"/>
            <w:gridSpan w:val="2"/>
          </w:tcPr>
          <w:p w14:paraId="679AC95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19 450</w:t>
            </w:r>
          </w:p>
        </w:tc>
        <w:tc>
          <w:tcPr>
            <w:tcW w:w="724" w:type="pct"/>
          </w:tcPr>
          <w:p w14:paraId="382B1840" w14:textId="5FE7A7B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178,2 (146</w:t>
            </w:r>
            <w:r w:rsidR="005207F3" w:rsidRPr="00E05B6A">
              <w:rPr>
                <w:rFonts w:ascii="Times New Roman" w:hAnsi="Times New Roman" w:cs="Times New Roman"/>
              </w:rPr>
              <w:t>-</w:t>
            </w:r>
            <w:r w:rsidRPr="00E05B6A">
              <w:rPr>
                <w:rFonts w:ascii="Times New Roman" w:hAnsi="Times New Roman" w:cs="Times New Roman"/>
              </w:rPr>
              <w:t>216)</w:t>
            </w:r>
          </w:p>
        </w:tc>
        <w:tc>
          <w:tcPr>
            <w:tcW w:w="473" w:type="pct"/>
          </w:tcPr>
          <w:p w14:paraId="684E1C9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133</w:t>
            </w:r>
          </w:p>
        </w:tc>
        <w:tc>
          <w:tcPr>
            <w:tcW w:w="623" w:type="pct"/>
            <w:gridSpan w:val="2"/>
          </w:tcPr>
          <w:p w14:paraId="17AB1EA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36 818</w:t>
            </w:r>
          </w:p>
        </w:tc>
        <w:tc>
          <w:tcPr>
            <w:tcW w:w="819" w:type="pct"/>
          </w:tcPr>
          <w:p w14:paraId="1AC2B732" w14:textId="5519FC2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120,4 (101</w:t>
            </w:r>
            <w:r w:rsidR="005207F3" w:rsidRPr="00E05B6A">
              <w:rPr>
                <w:rFonts w:ascii="Times New Roman" w:hAnsi="Times New Roman" w:cs="Times New Roman"/>
              </w:rPr>
              <w:t>-</w:t>
            </w:r>
            <w:r w:rsidRPr="00E05B6A">
              <w:rPr>
                <w:rFonts w:ascii="Times New Roman" w:hAnsi="Times New Roman" w:cs="Times New Roman"/>
              </w:rPr>
              <w:t>143)</w:t>
            </w:r>
          </w:p>
        </w:tc>
        <w:tc>
          <w:tcPr>
            <w:tcW w:w="584" w:type="pct"/>
          </w:tcPr>
          <w:p w14:paraId="3AFAAF3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1,48</w:t>
            </w:r>
          </w:p>
        </w:tc>
      </w:tr>
      <w:tr w:rsidR="00517EDA" w:rsidRPr="00541E71" w14:paraId="7185984F" w14:textId="77777777" w:rsidTr="00517EDA">
        <w:tc>
          <w:tcPr>
            <w:tcW w:w="647" w:type="pct"/>
          </w:tcPr>
          <w:p w14:paraId="5DD13DEC" w14:textId="60EC75B5"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70</w:t>
            </w:r>
            <w:r w:rsidR="005207F3" w:rsidRPr="00E05B6A">
              <w:rPr>
                <w:rFonts w:ascii="Times New Roman" w:hAnsi="Times New Roman" w:cs="Times New Roman"/>
              </w:rPr>
              <w:t>-</w:t>
            </w:r>
            <w:r w:rsidRPr="00E05B6A">
              <w:rPr>
                <w:rFonts w:ascii="Times New Roman" w:hAnsi="Times New Roman" w:cs="Times New Roman"/>
              </w:rPr>
              <w:t>74</w:t>
            </w:r>
          </w:p>
        </w:tc>
        <w:tc>
          <w:tcPr>
            <w:tcW w:w="517" w:type="pct"/>
            <w:gridSpan w:val="2"/>
          </w:tcPr>
          <w:p w14:paraId="3F4161B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78</w:t>
            </w:r>
          </w:p>
        </w:tc>
        <w:tc>
          <w:tcPr>
            <w:tcW w:w="613" w:type="pct"/>
            <w:gridSpan w:val="2"/>
          </w:tcPr>
          <w:p w14:paraId="4A4DD72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13 606</w:t>
            </w:r>
          </w:p>
        </w:tc>
        <w:tc>
          <w:tcPr>
            <w:tcW w:w="724" w:type="pct"/>
          </w:tcPr>
          <w:p w14:paraId="27431BA7" w14:textId="6A6C8A6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191,1 (151</w:t>
            </w:r>
            <w:r w:rsidR="005207F3" w:rsidRPr="00E05B6A">
              <w:rPr>
                <w:rFonts w:ascii="Times New Roman" w:hAnsi="Times New Roman" w:cs="Times New Roman"/>
              </w:rPr>
              <w:t>-</w:t>
            </w:r>
            <w:r w:rsidRPr="00E05B6A">
              <w:rPr>
                <w:rFonts w:ascii="Times New Roman" w:hAnsi="Times New Roman" w:cs="Times New Roman"/>
              </w:rPr>
              <w:t>238)</w:t>
            </w:r>
          </w:p>
        </w:tc>
        <w:tc>
          <w:tcPr>
            <w:tcW w:w="473" w:type="pct"/>
          </w:tcPr>
          <w:p w14:paraId="5488A98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91</w:t>
            </w:r>
          </w:p>
        </w:tc>
        <w:tc>
          <w:tcPr>
            <w:tcW w:w="623" w:type="pct"/>
            <w:gridSpan w:val="2"/>
          </w:tcPr>
          <w:p w14:paraId="19DBEA3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28 630</w:t>
            </w:r>
          </w:p>
        </w:tc>
        <w:tc>
          <w:tcPr>
            <w:tcW w:w="819" w:type="pct"/>
          </w:tcPr>
          <w:p w14:paraId="24B63CB1" w14:textId="61066F9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105,9 (85</w:t>
            </w:r>
            <w:r w:rsidR="005207F3" w:rsidRPr="00E05B6A">
              <w:rPr>
                <w:rFonts w:ascii="Times New Roman" w:hAnsi="Times New Roman" w:cs="Times New Roman"/>
              </w:rPr>
              <w:t>-</w:t>
            </w:r>
            <w:r w:rsidRPr="00E05B6A">
              <w:rPr>
                <w:rFonts w:ascii="Times New Roman" w:hAnsi="Times New Roman" w:cs="Times New Roman"/>
              </w:rPr>
              <w:t>130)</w:t>
            </w:r>
          </w:p>
        </w:tc>
        <w:tc>
          <w:tcPr>
            <w:tcW w:w="584" w:type="pct"/>
          </w:tcPr>
          <w:p w14:paraId="7E4328E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1,80</w:t>
            </w:r>
          </w:p>
        </w:tc>
      </w:tr>
    </w:tbl>
    <w:p w14:paraId="4470244A" w14:textId="0E0E321F" w:rsidR="00517EDA" w:rsidRDefault="00517EDA">
      <w:r w:rsidRPr="00E05B6A">
        <w:rPr>
          <w:rFonts w:ascii="Times New Roman" w:hAnsi="Times New Roman" w:cs="Times New Roman"/>
        </w:rPr>
        <w:lastRenderedPageBreak/>
        <w:t xml:space="preserve">Продолжение </w:t>
      </w:r>
      <w:r w:rsidRPr="00D25DC2">
        <w:rPr>
          <w:rFonts w:ascii="Times New Roman" w:hAnsi="Times New Roman" w:cs="Times New Roman"/>
        </w:rPr>
        <w:t>таблицы</w:t>
      </w:r>
      <w:r w:rsidRPr="00E05B6A">
        <w:rPr>
          <w:rFonts w:ascii="Times New Roman" w:hAnsi="Times New Roman" w:cs="Times New Roman"/>
        </w:rPr>
        <w:t xml:space="preserve"> </w:t>
      </w:r>
      <w:r w:rsidRPr="00E05B6A">
        <w:rPr>
          <w:rFonts w:ascii="Times New Roman" w:hAnsi="Times New Roman" w:cs="Times New Roman"/>
          <w:lang w:val="ru-RU"/>
        </w:rPr>
        <w:t>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885"/>
        <w:gridCol w:w="1144"/>
        <w:gridCol w:w="1558"/>
        <w:gridCol w:w="890"/>
        <w:gridCol w:w="1144"/>
        <w:gridCol w:w="1558"/>
        <w:gridCol w:w="1204"/>
      </w:tblGrid>
      <w:tr w:rsidR="005F296F" w:rsidRPr="00541E71" w14:paraId="66B70D5C" w14:textId="77777777" w:rsidTr="007F4FA1">
        <w:tc>
          <w:tcPr>
            <w:tcW w:w="647" w:type="pct"/>
          </w:tcPr>
          <w:p w14:paraId="2D30FFEB" w14:textId="4EF44D26"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75</w:t>
            </w:r>
            <w:r w:rsidR="005207F3" w:rsidRPr="00E05B6A">
              <w:rPr>
                <w:rFonts w:ascii="Times New Roman" w:hAnsi="Times New Roman" w:cs="Times New Roman"/>
              </w:rPr>
              <w:t>-</w:t>
            </w:r>
            <w:r w:rsidRPr="00E05B6A">
              <w:rPr>
                <w:rFonts w:ascii="Times New Roman" w:hAnsi="Times New Roman" w:cs="Times New Roman"/>
              </w:rPr>
              <w:t>79</w:t>
            </w:r>
          </w:p>
        </w:tc>
        <w:tc>
          <w:tcPr>
            <w:tcW w:w="460" w:type="pct"/>
          </w:tcPr>
          <w:p w14:paraId="4BD69F8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60</w:t>
            </w:r>
          </w:p>
        </w:tc>
        <w:tc>
          <w:tcPr>
            <w:tcW w:w="594" w:type="pct"/>
          </w:tcPr>
          <w:p w14:paraId="03B2F0F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6 110</w:t>
            </w:r>
          </w:p>
        </w:tc>
        <w:tc>
          <w:tcPr>
            <w:tcW w:w="809" w:type="pct"/>
          </w:tcPr>
          <w:p w14:paraId="02D3BF74" w14:textId="0D407B5B"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327,3 (250</w:t>
            </w:r>
            <w:r w:rsidR="005207F3" w:rsidRPr="00E05B6A">
              <w:rPr>
                <w:rFonts w:ascii="Times New Roman" w:hAnsi="Times New Roman" w:cs="Times New Roman"/>
              </w:rPr>
              <w:t>-</w:t>
            </w:r>
            <w:r w:rsidRPr="00E05B6A">
              <w:rPr>
                <w:rFonts w:ascii="Times New Roman" w:hAnsi="Times New Roman" w:cs="Times New Roman"/>
              </w:rPr>
              <w:t>421)</w:t>
            </w:r>
          </w:p>
        </w:tc>
        <w:tc>
          <w:tcPr>
            <w:tcW w:w="462" w:type="pct"/>
          </w:tcPr>
          <w:p w14:paraId="106478B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68</w:t>
            </w:r>
          </w:p>
        </w:tc>
        <w:tc>
          <w:tcPr>
            <w:tcW w:w="594" w:type="pct"/>
          </w:tcPr>
          <w:p w14:paraId="7976F6F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11 838</w:t>
            </w:r>
          </w:p>
        </w:tc>
        <w:tc>
          <w:tcPr>
            <w:tcW w:w="809" w:type="pct"/>
          </w:tcPr>
          <w:p w14:paraId="63EC67D2" w14:textId="7DC90FA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191,5 (149</w:t>
            </w:r>
            <w:r w:rsidR="005207F3" w:rsidRPr="00E05B6A">
              <w:rPr>
                <w:rFonts w:ascii="Times New Roman" w:hAnsi="Times New Roman" w:cs="Times New Roman"/>
              </w:rPr>
              <w:t>-</w:t>
            </w:r>
            <w:r w:rsidRPr="00E05B6A">
              <w:rPr>
                <w:rFonts w:ascii="Times New Roman" w:hAnsi="Times New Roman" w:cs="Times New Roman"/>
              </w:rPr>
              <w:t>243)</w:t>
            </w:r>
          </w:p>
        </w:tc>
        <w:tc>
          <w:tcPr>
            <w:tcW w:w="625" w:type="pct"/>
          </w:tcPr>
          <w:p w14:paraId="7F57CF4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1,71</w:t>
            </w:r>
          </w:p>
        </w:tc>
      </w:tr>
      <w:tr w:rsidR="005F296F" w:rsidRPr="00541E71" w14:paraId="204F6E23" w14:textId="77777777" w:rsidTr="007F4FA1">
        <w:tc>
          <w:tcPr>
            <w:tcW w:w="647" w:type="pct"/>
          </w:tcPr>
          <w:p w14:paraId="17888254" w14:textId="256A38FC"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80</w:t>
            </w:r>
            <w:r w:rsidR="005207F3" w:rsidRPr="00E05B6A">
              <w:rPr>
                <w:rFonts w:ascii="Times New Roman" w:hAnsi="Times New Roman" w:cs="Times New Roman"/>
              </w:rPr>
              <w:t>-</w:t>
            </w:r>
            <w:r w:rsidRPr="00E05B6A">
              <w:rPr>
                <w:rFonts w:ascii="Times New Roman" w:hAnsi="Times New Roman" w:cs="Times New Roman"/>
              </w:rPr>
              <w:t>84</w:t>
            </w:r>
          </w:p>
        </w:tc>
        <w:tc>
          <w:tcPr>
            <w:tcW w:w="460" w:type="pct"/>
          </w:tcPr>
          <w:p w14:paraId="6AFC865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33</w:t>
            </w:r>
          </w:p>
        </w:tc>
        <w:tc>
          <w:tcPr>
            <w:tcW w:w="594" w:type="pct"/>
          </w:tcPr>
          <w:p w14:paraId="74B994E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5 336</w:t>
            </w:r>
          </w:p>
        </w:tc>
        <w:tc>
          <w:tcPr>
            <w:tcW w:w="809" w:type="pct"/>
          </w:tcPr>
          <w:p w14:paraId="0E9387FE" w14:textId="7718E1C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206,1 (142</w:t>
            </w:r>
            <w:r w:rsidR="005207F3" w:rsidRPr="00E05B6A">
              <w:rPr>
                <w:rFonts w:ascii="Times New Roman" w:hAnsi="Times New Roman" w:cs="Times New Roman"/>
              </w:rPr>
              <w:t>-</w:t>
            </w:r>
            <w:r w:rsidRPr="00E05B6A">
              <w:rPr>
                <w:rFonts w:ascii="Times New Roman" w:hAnsi="Times New Roman" w:cs="Times New Roman"/>
              </w:rPr>
              <w:t>290)</w:t>
            </w:r>
          </w:p>
        </w:tc>
        <w:tc>
          <w:tcPr>
            <w:tcW w:w="462" w:type="pct"/>
          </w:tcPr>
          <w:p w14:paraId="4CD4D5C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71</w:t>
            </w:r>
          </w:p>
        </w:tc>
        <w:tc>
          <w:tcPr>
            <w:tcW w:w="594" w:type="pct"/>
          </w:tcPr>
          <w:p w14:paraId="1C1AA145"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16 471</w:t>
            </w:r>
          </w:p>
        </w:tc>
        <w:tc>
          <w:tcPr>
            <w:tcW w:w="809" w:type="pct"/>
          </w:tcPr>
          <w:p w14:paraId="44A98359" w14:textId="10998A8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143,7 (112</w:t>
            </w:r>
            <w:r w:rsidR="005207F3" w:rsidRPr="00E05B6A">
              <w:rPr>
                <w:rFonts w:ascii="Times New Roman" w:hAnsi="Times New Roman" w:cs="Times New Roman"/>
              </w:rPr>
              <w:t>-</w:t>
            </w:r>
            <w:r w:rsidRPr="00E05B6A">
              <w:rPr>
                <w:rFonts w:ascii="Times New Roman" w:hAnsi="Times New Roman" w:cs="Times New Roman"/>
              </w:rPr>
              <w:t>181)</w:t>
            </w:r>
          </w:p>
        </w:tc>
        <w:tc>
          <w:tcPr>
            <w:tcW w:w="625" w:type="pct"/>
          </w:tcPr>
          <w:p w14:paraId="3620B86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1,43</w:t>
            </w:r>
          </w:p>
        </w:tc>
      </w:tr>
      <w:tr w:rsidR="005F296F" w:rsidRPr="00541E71" w14:paraId="2D446FED" w14:textId="77777777" w:rsidTr="007F4FA1">
        <w:tc>
          <w:tcPr>
            <w:tcW w:w="647" w:type="pct"/>
          </w:tcPr>
          <w:p w14:paraId="2240EDF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85 и старше</w:t>
            </w:r>
          </w:p>
        </w:tc>
        <w:tc>
          <w:tcPr>
            <w:tcW w:w="460" w:type="pct"/>
          </w:tcPr>
          <w:p w14:paraId="2FF5C78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12</w:t>
            </w:r>
          </w:p>
        </w:tc>
        <w:tc>
          <w:tcPr>
            <w:tcW w:w="594" w:type="pct"/>
          </w:tcPr>
          <w:p w14:paraId="02F3E1E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1 803</w:t>
            </w:r>
          </w:p>
        </w:tc>
        <w:tc>
          <w:tcPr>
            <w:tcW w:w="809" w:type="pct"/>
          </w:tcPr>
          <w:p w14:paraId="612F2C2B" w14:textId="6D63EF40"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221,9 (115</w:t>
            </w:r>
            <w:r w:rsidR="005207F3" w:rsidRPr="00E05B6A">
              <w:rPr>
                <w:rFonts w:ascii="Times New Roman" w:hAnsi="Times New Roman" w:cs="Times New Roman"/>
              </w:rPr>
              <w:t>-</w:t>
            </w:r>
            <w:r w:rsidRPr="00E05B6A">
              <w:rPr>
                <w:rFonts w:ascii="Times New Roman" w:hAnsi="Times New Roman" w:cs="Times New Roman"/>
              </w:rPr>
              <w:t>388)</w:t>
            </w:r>
          </w:p>
        </w:tc>
        <w:tc>
          <w:tcPr>
            <w:tcW w:w="462" w:type="pct"/>
          </w:tcPr>
          <w:p w14:paraId="69BE5D1D"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28</w:t>
            </w:r>
          </w:p>
        </w:tc>
        <w:tc>
          <w:tcPr>
            <w:tcW w:w="594" w:type="pct"/>
          </w:tcPr>
          <w:p w14:paraId="47071D2B"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8 062</w:t>
            </w:r>
          </w:p>
        </w:tc>
        <w:tc>
          <w:tcPr>
            <w:tcW w:w="809" w:type="pct"/>
          </w:tcPr>
          <w:p w14:paraId="76F6C938" w14:textId="2DDE496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115,8 (77</w:t>
            </w:r>
            <w:r w:rsidR="005207F3" w:rsidRPr="00E05B6A">
              <w:rPr>
                <w:rFonts w:ascii="Times New Roman" w:hAnsi="Times New Roman" w:cs="Times New Roman"/>
              </w:rPr>
              <w:t>-</w:t>
            </w:r>
            <w:r w:rsidRPr="00E05B6A">
              <w:rPr>
                <w:rFonts w:ascii="Times New Roman" w:hAnsi="Times New Roman" w:cs="Times New Roman"/>
              </w:rPr>
              <w:t>167)</w:t>
            </w:r>
          </w:p>
        </w:tc>
        <w:tc>
          <w:tcPr>
            <w:tcW w:w="625" w:type="pct"/>
          </w:tcPr>
          <w:p w14:paraId="749257E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1,92</w:t>
            </w:r>
          </w:p>
        </w:tc>
      </w:tr>
      <w:tr w:rsidR="005F296F" w:rsidRPr="00541E71" w14:paraId="5EC77E65" w14:textId="77777777" w:rsidTr="007F4FA1">
        <w:tc>
          <w:tcPr>
            <w:tcW w:w="647" w:type="pct"/>
          </w:tcPr>
          <w:p w14:paraId="35869391"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Итого 19 лет и старше</w:t>
            </w:r>
          </w:p>
        </w:tc>
        <w:tc>
          <w:tcPr>
            <w:tcW w:w="460" w:type="pct"/>
          </w:tcPr>
          <w:p w14:paraId="06D7EB8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841</w:t>
            </w:r>
          </w:p>
        </w:tc>
        <w:tc>
          <w:tcPr>
            <w:tcW w:w="594" w:type="pct"/>
          </w:tcPr>
          <w:p w14:paraId="2474842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471 923</w:t>
            </w:r>
          </w:p>
        </w:tc>
        <w:tc>
          <w:tcPr>
            <w:tcW w:w="809" w:type="pct"/>
          </w:tcPr>
          <w:p w14:paraId="24FF60C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59,4</w:t>
            </w:r>
          </w:p>
        </w:tc>
        <w:tc>
          <w:tcPr>
            <w:tcW w:w="462" w:type="pct"/>
          </w:tcPr>
          <w:p w14:paraId="743189F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816</w:t>
            </w:r>
          </w:p>
        </w:tc>
        <w:tc>
          <w:tcPr>
            <w:tcW w:w="594" w:type="pct"/>
          </w:tcPr>
          <w:p w14:paraId="2B878FD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474 228</w:t>
            </w:r>
          </w:p>
        </w:tc>
        <w:tc>
          <w:tcPr>
            <w:tcW w:w="809" w:type="pct"/>
          </w:tcPr>
          <w:p w14:paraId="0AA7134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57,4</w:t>
            </w:r>
          </w:p>
        </w:tc>
        <w:tc>
          <w:tcPr>
            <w:tcW w:w="625" w:type="pct"/>
          </w:tcPr>
          <w:p w14:paraId="469BB6F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1,04</w:t>
            </w:r>
          </w:p>
        </w:tc>
      </w:tr>
      <w:tr w:rsidR="005F296F" w:rsidRPr="00541E71" w14:paraId="7CA6FA2C" w14:textId="77777777" w:rsidTr="007F4FA1">
        <w:tc>
          <w:tcPr>
            <w:tcW w:w="5000" w:type="pct"/>
            <w:gridSpan w:val="8"/>
          </w:tcPr>
          <w:p w14:paraId="19E18B3A" w14:textId="13C38215" w:rsidR="007F4FA1" w:rsidRPr="00E05B6A" w:rsidRDefault="00D25DC2" w:rsidP="00E05B6A">
            <w:pPr>
              <w:spacing w:after="0" w:line="276" w:lineRule="auto"/>
              <w:jc w:val="both"/>
              <w:rPr>
                <w:rFonts w:ascii="Times New Roman" w:hAnsi="Times New Roman" w:cs="Times New Roman"/>
              </w:rPr>
            </w:pPr>
            <w:r>
              <w:rPr>
                <w:rFonts w:ascii="Times New Roman" w:hAnsi="Times New Roman" w:cs="Times New Roman"/>
                <w:lang w:val="ru-RU"/>
              </w:rPr>
              <w:t xml:space="preserve">           </w:t>
            </w:r>
            <w:r w:rsidR="007F4FA1"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7F4FA1" w:rsidRPr="00E05B6A">
              <w:rPr>
                <w:rFonts w:ascii="Times New Roman" w:hAnsi="Times New Roman" w:cs="Times New Roman"/>
              </w:rPr>
              <w:t xml:space="preserve"> показатели по итоговой строке являются </w:t>
            </w:r>
            <w:proofErr w:type="spellStart"/>
            <w:r w:rsidR="00541E71" w:rsidRPr="00541E71">
              <w:rPr>
                <w:rFonts w:ascii="Times New Roman" w:hAnsi="Times New Roman" w:cs="Times New Roman"/>
              </w:rPr>
              <w:t>нестандартизованными</w:t>
            </w:r>
            <w:proofErr w:type="spellEnd"/>
            <w:r w:rsidR="007F4FA1" w:rsidRPr="00E05B6A">
              <w:rPr>
                <w:rFonts w:ascii="Times New Roman" w:hAnsi="Times New Roman" w:cs="Times New Roman"/>
              </w:rPr>
              <w:t xml:space="preserve"> и не подлежат прямому сравнению между группами ввиду различий возрастной структуры.</w:t>
            </w:r>
          </w:p>
        </w:tc>
      </w:tr>
    </w:tbl>
    <w:p w14:paraId="4CBF0B2B"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4FF7119B" w14:textId="255B2F46"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В возрастных группах моложе 45 лет устойчивых различий не выявлено. Начиная с 45 лет заболеваемость у лиц казахской национальности превышала таковую у представителей других этнических групп во всех восьми последовательных возрастных группах, при этом отношение показателей составляло от 1,26 до 1,92. Грубые показатели заболеваемости при этом практически не различались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59,4 против 57,4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лет (отношение 1,04), что отражает более молодую возрастную структуру казахского населения и демонстрирует систематическую недооценку различий при сравнении по </w:t>
      </w:r>
      <w:proofErr w:type="spellStart"/>
      <w:r w:rsidRPr="00E05B6A">
        <w:rPr>
          <w:rFonts w:ascii="Times New Roman" w:hAnsi="Times New Roman" w:cs="Times New Roman"/>
          <w:sz w:val="28"/>
          <w:szCs w:val="28"/>
        </w:rPr>
        <w:t>нестандартизованным</w:t>
      </w:r>
      <w:proofErr w:type="spellEnd"/>
      <w:r w:rsidRPr="00E05B6A">
        <w:rPr>
          <w:rFonts w:ascii="Times New Roman" w:hAnsi="Times New Roman" w:cs="Times New Roman"/>
          <w:sz w:val="28"/>
          <w:szCs w:val="28"/>
        </w:rPr>
        <w:t xml:space="preserve"> показателям.</w:t>
      </w:r>
    </w:p>
    <w:p w14:paraId="546B377B" w14:textId="4495F562"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 xml:space="preserve">Для количественной оценки различий выполнена стандартизация прямым методом по четырнадцати пятилетним возрастным группам. Результаты представлены в Таблице </w:t>
      </w:r>
      <w:r w:rsidRPr="00E05B6A">
        <w:rPr>
          <w:rFonts w:ascii="Times New Roman" w:hAnsi="Times New Roman" w:cs="Times New Roman"/>
          <w:sz w:val="28"/>
          <w:szCs w:val="28"/>
          <w:lang w:val="ru-RU"/>
        </w:rPr>
        <w:t>11</w:t>
      </w:r>
      <w:r w:rsidRPr="00E05B6A">
        <w:rPr>
          <w:rFonts w:ascii="Times New Roman" w:hAnsi="Times New Roman" w:cs="Times New Roman"/>
          <w:sz w:val="28"/>
          <w:szCs w:val="28"/>
        </w:rPr>
        <w:t>.</w:t>
      </w:r>
    </w:p>
    <w:p w14:paraId="289BB3BC"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150265D1" w14:textId="4BFFBD41" w:rsidR="00506B3B" w:rsidRPr="00E05B6A" w:rsidRDefault="00506B3B" w:rsidP="00E05B6A">
      <w:pPr>
        <w:spacing w:after="0" w:line="276" w:lineRule="auto"/>
        <w:jc w:val="both"/>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11</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Стандартизованные по возрасту показатели заболеваемости спонтанным внутримозговым кровоизлиянием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лет)</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4"/>
        <w:gridCol w:w="46"/>
        <w:gridCol w:w="1941"/>
        <w:gridCol w:w="92"/>
        <w:gridCol w:w="1895"/>
        <w:gridCol w:w="139"/>
        <w:gridCol w:w="2241"/>
      </w:tblGrid>
      <w:tr w:rsidR="005F296F" w:rsidRPr="005F296F" w14:paraId="35F11C72" w14:textId="77777777" w:rsidTr="00E05B6A">
        <w:tc>
          <w:tcPr>
            <w:tcW w:w="1700" w:type="pct"/>
          </w:tcPr>
          <w:p w14:paraId="1808C73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Стандарт</w:t>
            </w:r>
          </w:p>
        </w:tc>
        <w:tc>
          <w:tcPr>
            <w:tcW w:w="1032" w:type="pct"/>
            <w:gridSpan w:val="2"/>
          </w:tcPr>
          <w:p w14:paraId="23CE421F"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Казахи (95% ДИ)</w:t>
            </w:r>
          </w:p>
        </w:tc>
        <w:tc>
          <w:tcPr>
            <w:tcW w:w="1032" w:type="pct"/>
            <w:gridSpan w:val="2"/>
          </w:tcPr>
          <w:p w14:paraId="3ACB764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Другие (95% ДИ)</w:t>
            </w:r>
          </w:p>
        </w:tc>
        <w:tc>
          <w:tcPr>
            <w:tcW w:w="1236" w:type="pct"/>
            <w:gridSpan w:val="2"/>
          </w:tcPr>
          <w:p w14:paraId="2A8471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стандартизованных показателей (95% ДИ)</w:t>
            </w:r>
          </w:p>
        </w:tc>
      </w:tr>
      <w:tr w:rsidR="005F296F" w:rsidRPr="005F296F" w14:paraId="77F2E159" w14:textId="77777777" w:rsidTr="00E05B6A">
        <w:tc>
          <w:tcPr>
            <w:tcW w:w="1700" w:type="pct"/>
          </w:tcPr>
          <w:p w14:paraId="7DDD0166"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Карагандинской области, 19 лет и старше</w:t>
            </w:r>
          </w:p>
        </w:tc>
        <w:tc>
          <w:tcPr>
            <w:tcW w:w="1032" w:type="pct"/>
            <w:gridSpan w:val="2"/>
          </w:tcPr>
          <w:p w14:paraId="228BAAE8" w14:textId="2D0C55A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72,8 (67,7</w:t>
            </w:r>
            <w:r w:rsidR="005207F3" w:rsidRPr="00E05B6A">
              <w:rPr>
                <w:rFonts w:ascii="Times New Roman" w:hAnsi="Times New Roman" w:cs="Times New Roman"/>
              </w:rPr>
              <w:t>-</w:t>
            </w:r>
            <w:r w:rsidRPr="00E05B6A">
              <w:rPr>
                <w:rFonts w:ascii="Times New Roman" w:hAnsi="Times New Roman" w:cs="Times New Roman"/>
              </w:rPr>
              <w:t>77,9)</w:t>
            </w:r>
          </w:p>
        </w:tc>
        <w:tc>
          <w:tcPr>
            <w:tcW w:w="1032" w:type="pct"/>
            <w:gridSpan w:val="2"/>
          </w:tcPr>
          <w:p w14:paraId="63283BB4" w14:textId="4D3EEF3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49,4 (46,0</w:t>
            </w:r>
            <w:r w:rsidR="005207F3" w:rsidRPr="00E05B6A">
              <w:rPr>
                <w:rFonts w:ascii="Times New Roman" w:hAnsi="Times New Roman" w:cs="Times New Roman"/>
              </w:rPr>
              <w:t>-</w:t>
            </w:r>
            <w:r w:rsidRPr="00E05B6A">
              <w:rPr>
                <w:rFonts w:ascii="Times New Roman" w:hAnsi="Times New Roman" w:cs="Times New Roman"/>
              </w:rPr>
              <w:t>52,9)</w:t>
            </w:r>
          </w:p>
        </w:tc>
        <w:tc>
          <w:tcPr>
            <w:tcW w:w="1236" w:type="pct"/>
            <w:gridSpan w:val="2"/>
          </w:tcPr>
          <w:p w14:paraId="198755CA" w14:textId="026BDB0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1,47 (1,34</w:t>
            </w:r>
            <w:r w:rsidR="005207F3" w:rsidRPr="00E05B6A">
              <w:rPr>
                <w:rFonts w:ascii="Times New Roman" w:hAnsi="Times New Roman" w:cs="Times New Roman"/>
              </w:rPr>
              <w:t>-</w:t>
            </w:r>
            <w:r w:rsidRPr="00E05B6A">
              <w:rPr>
                <w:rFonts w:ascii="Times New Roman" w:hAnsi="Times New Roman" w:cs="Times New Roman"/>
              </w:rPr>
              <w:t>1,63)</w:t>
            </w:r>
          </w:p>
        </w:tc>
      </w:tr>
      <w:tr w:rsidR="005F296F" w:rsidRPr="005F296F" w14:paraId="7F3FF8B9" w14:textId="77777777" w:rsidTr="00517EDA">
        <w:tblPrEx>
          <w:tblBorders>
            <w:bottom w:val="single" w:sz="4" w:space="0" w:color="auto"/>
          </w:tblBorders>
        </w:tblPrEx>
        <w:tc>
          <w:tcPr>
            <w:tcW w:w="1724" w:type="pct"/>
            <w:gridSpan w:val="2"/>
          </w:tcPr>
          <w:p w14:paraId="3BBC11A9"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 xml:space="preserve">European Standard </w:t>
            </w:r>
            <w:proofErr w:type="spellStart"/>
            <w:r w:rsidRPr="00E05B6A">
              <w:rPr>
                <w:rFonts w:ascii="Times New Roman" w:hAnsi="Times New Roman" w:cs="Times New Roman"/>
              </w:rPr>
              <w:t>Population</w:t>
            </w:r>
            <w:proofErr w:type="spellEnd"/>
            <w:r w:rsidRPr="00E05B6A">
              <w:rPr>
                <w:rFonts w:ascii="Times New Roman" w:hAnsi="Times New Roman" w:cs="Times New Roman"/>
              </w:rPr>
              <w:t>, 2013</w:t>
            </w:r>
          </w:p>
        </w:tc>
        <w:tc>
          <w:tcPr>
            <w:tcW w:w="1056" w:type="pct"/>
            <w:gridSpan w:val="2"/>
          </w:tcPr>
          <w:p w14:paraId="38FE63D3" w14:textId="7EBDC73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94,8 (86,9</w:t>
            </w:r>
            <w:r w:rsidR="005207F3" w:rsidRPr="00E05B6A">
              <w:rPr>
                <w:rFonts w:ascii="Times New Roman" w:hAnsi="Times New Roman" w:cs="Times New Roman"/>
              </w:rPr>
              <w:t>-</w:t>
            </w:r>
            <w:r w:rsidRPr="00E05B6A">
              <w:rPr>
                <w:rFonts w:ascii="Times New Roman" w:hAnsi="Times New Roman" w:cs="Times New Roman"/>
              </w:rPr>
              <w:t>102,8)</w:t>
            </w:r>
          </w:p>
        </w:tc>
        <w:tc>
          <w:tcPr>
            <w:tcW w:w="1056" w:type="pct"/>
            <w:gridSpan w:val="2"/>
          </w:tcPr>
          <w:p w14:paraId="124870EB" w14:textId="5191AED4"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61,9 (57,5</w:t>
            </w:r>
            <w:r w:rsidR="005207F3" w:rsidRPr="00E05B6A">
              <w:rPr>
                <w:rFonts w:ascii="Times New Roman" w:hAnsi="Times New Roman" w:cs="Times New Roman"/>
              </w:rPr>
              <w:t>-</w:t>
            </w:r>
            <w:r w:rsidRPr="00E05B6A">
              <w:rPr>
                <w:rFonts w:ascii="Times New Roman" w:hAnsi="Times New Roman" w:cs="Times New Roman"/>
              </w:rPr>
              <w:t>66,4)</w:t>
            </w:r>
          </w:p>
        </w:tc>
        <w:tc>
          <w:tcPr>
            <w:tcW w:w="1165" w:type="pct"/>
          </w:tcPr>
          <w:p w14:paraId="0020A3FE" w14:textId="5CECDDF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1,53 (1,37</w:t>
            </w:r>
            <w:r w:rsidR="005207F3" w:rsidRPr="00E05B6A">
              <w:rPr>
                <w:rFonts w:ascii="Times New Roman" w:hAnsi="Times New Roman" w:cs="Times New Roman"/>
              </w:rPr>
              <w:t>-</w:t>
            </w:r>
            <w:r w:rsidRPr="00E05B6A">
              <w:rPr>
                <w:rFonts w:ascii="Times New Roman" w:hAnsi="Times New Roman" w:cs="Times New Roman"/>
              </w:rPr>
              <w:t>1,71)</w:t>
            </w:r>
          </w:p>
        </w:tc>
      </w:tr>
      <w:tr w:rsidR="005F296F" w:rsidRPr="005F296F" w14:paraId="2FFB816A" w14:textId="77777777" w:rsidTr="00517EDA">
        <w:tblPrEx>
          <w:tblBorders>
            <w:bottom w:val="single" w:sz="4" w:space="0" w:color="auto"/>
          </w:tblBorders>
        </w:tblPrEx>
        <w:tc>
          <w:tcPr>
            <w:tcW w:w="1724" w:type="pct"/>
            <w:gridSpan w:val="2"/>
          </w:tcPr>
          <w:p w14:paraId="5435CCE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области, мужчины</w:t>
            </w:r>
          </w:p>
        </w:tc>
        <w:tc>
          <w:tcPr>
            <w:tcW w:w="1056" w:type="pct"/>
            <w:gridSpan w:val="2"/>
          </w:tcPr>
          <w:p w14:paraId="2F03110A" w14:textId="060D5775"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78,3 (71,0</w:t>
            </w:r>
            <w:r w:rsidR="005207F3" w:rsidRPr="00E05B6A">
              <w:rPr>
                <w:rFonts w:ascii="Times New Roman" w:hAnsi="Times New Roman" w:cs="Times New Roman"/>
              </w:rPr>
              <w:t>-</w:t>
            </w:r>
            <w:r w:rsidRPr="00E05B6A">
              <w:rPr>
                <w:rFonts w:ascii="Times New Roman" w:hAnsi="Times New Roman" w:cs="Times New Roman"/>
              </w:rPr>
              <w:t>85,6)</w:t>
            </w:r>
          </w:p>
        </w:tc>
        <w:tc>
          <w:tcPr>
            <w:tcW w:w="1056" w:type="pct"/>
            <w:gridSpan w:val="2"/>
          </w:tcPr>
          <w:p w14:paraId="23B172EB" w14:textId="48E0D27C"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56,8 (51,3</w:t>
            </w:r>
            <w:r w:rsidR="005207F3" w:rsidRPr="00E05B6A">
              <w:rPr>
                <w:rFonts w:ascii="Times New Roman" w:hAnsi="Times New Roman" w:cs="Times New Roman"/>
              </w:rPr>
              <w:t>-</w:t>
            </w:r>
            <w:r w:rsidRPr="00E05B6A">
              <w:rPr>
                <w:rFonts w:ascii="Times New Roman" w:hAnsi="Times New Roman" w:cs="Times New Roman"/>
              </w:rPr>
              <w:t>62,3)</w:t>
            </w:r>
          </w:p>
        </w:tc>
        <w:tc>
          <w:tcPr>
            <w:tcW w:w="1165" w:type="pct"/>
          </w:tcPr>
          <w:p w14:paraId="69926361" w14:textId="73F7B49D"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1,38 (1,20</w:t>
            </w:r>
            <w:r w:rsidR="005207F3" w:rsidRPr="00E05B6A">
              <w:rPr>
                <w:rFonts w:ascii="Times New Roman" w:hAnsi="Times New Roman" w:cs="Times New Roman"/>
              </w:rPr>
              <w:t>-</w:t>
            </w:r>
            <w:r w:rsidRPr="00E05B6A">
              <w:rPr>
                <w:rFonts w:ascii="Times New Roman" w:hAnsi="Times New Roman" w:cs="Times New Roman"/>
              </w:rPr>
              <w:t>1,58)</w:t>
            </w:r>
          </w:p>
        </w:tc>
      </w:tr>
      <w:tr w:rsidR="005F296F" w:rsidRPr="005F296F" w14:paraId="26843F67" w14:textId="77777777" w:rsidTr="00517EDA">
        <w:tblPrEx>
          <w:tblBorders>
            <w:bottom w:val="single" w:sz="4" w:space="0" w:color="auto"/>
          </w:tblBorders>
        </w:tblPrEx>
        <w:tc>
          <w:tcPr>
            <w:tcW w:w="1724" w:type="pct"/>
            <w:gridSpan w:val="2"/>
          </w:tcPr>
          <w:p w14:paraId="5EA09F0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Население области, женщины</w:t>
            </w:r>
          </w:p>
        </w:tc>
        <w:tc>
          <w:tcPr>
            <w:tcW w:w="1056" w:type="pct"/>
            <w:gridSpan w:val="2"/>
          </w:tcPr>
          <w:p w14:paraId="5302332D" w14:textId="00D8D583"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66,8 (59,7</w:t>
            </w:r>
            <w:r w:rsidR="005207F3" w:rsidRPr="00E05B6A">
              <w:rPr>
                <w:rFonts w:ascii="Times New Roman" w:hAnsi="Times New Roman" w:cs="Times New Roman"/>
              </w:rPr>
              <w:t>-</w:t>
            </w:r>
            <w:r w:rsidRPr="00E05B6A">
              <w:rPr>
                <w:rFonts w:ascii="Times New Roman" w:hAnsi="Times New Roman" w:cs="Times New Roman"/>
              </w:rPr>
              <w:t>73,9)</w:t>
            </w:r>
          </w:p>
        </w:tc>
        <w:tc>
          <w:tcPr>
            <w:tcW w:w="1056" w:type="pct"/>
            <w:gridSpan w:val="2"/>
          </w:tcPr>
          <w:p w14:paraId="16721872" w14:textId="1983BA6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43,6 (39,3</w:t>
            </w:r>
            <w:r w:rsidR="005207F3" w:rsidRPr="00E05B6A">
              <w:rPr>
                <w:rFonts w:ascii="Times New Roman" w:hAnsi="Times New Roman" w:cs="Times New Roman"/>
              </w:rPr>
              <w:t>-</w:t>
            </w:r>
            <w:r w:rsidRPr="00E05B6A">
              <w:rPr>
                <w:rFonts w:ascii="Times New Roman" w:hAnsi="Times New Roman" w:cs="Times New Roman"/>
              </w:rPr>
              <w:t>47,9)</w:t>
            </w:r>
          </w:p>
        </w:tc>
        <w:tc>
          <w:tcPr>
            <w:tcW w:w="1165" w:type="pct"/>
          </w:tcPr>
          <w:p w14:paraId="322091C0" w14:textId="6D93345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1,53 (1,33</w:t>
            </w:r>
            <w:r w:rsidR="005207F3" w:rsidRPr="00E05B6A">
              <w:rPr>
                <w:rFonts w:ascii="Times New Roman" w:hAnsi="Times New Roman" w:cs="Times New Roman"/>
              </w:rPr>
              <w:t>-</w:t>
            </w:r>
            <w:r w:rsidRPr="00E05B6A">
              <w:rPr>
                <w:rFonts w:ascii="Times New Roman" w:hAnsi="Times New Roman" w:cs="Times New Roman"/>
              </w:rPr>
              <w:t>1,77)</w:t>
            </w:r>
          </w:p>
        </w:tc>
      </w:tr>
    </w:tbl>
    <w:p w14:paraId="20135BC1" w14:textId="77777777" w:rsidR="007F4FA1" w:rsidRPr="00E05B6A" w:rsidRDefault="007F4FA1" w:rsidP="00506B3B">
      <w:pPr>
        <w:spacing w:after="0" w:line="276" w:lineRule="auto"/>
        <w:ind w:firstLine="709"/>
        <w:jc w:val="both"/>
        <w:rPr>
          <w:rFonts w:ascii="Times New Roman" w:hAnsi="Times New Roman" w:cs="Times New Roman"/>
          <w:sz w:val="28"/>
          <w:szCs w:val="28"/>
          <w:lang w:val="ru-RU"/>
        </w:rPr>
      </w:pPr>
    </w:p>
    <w:p w14:paraId="4A67EDC8" w14:textId="4D3FCA67" w:rsidR="007F4FA1" w:rsidRPr="00786F95" w:rsidRDefault="00506B3B" w:rsidP="007F4FA1">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После стандартизации по возрасту заболеваемость у лиц казахской национальности составила 72,8 против 49,4 на 100 000 человеко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лет; отношение </w:t>
      </w:r>
      <w:r w:rsidRPr="00E05B6A">
        <w:rPr>
          <w:rFonts w:ascii="Times New Roman" w:hAnsi="Times New Roman" w:cs="Times New Roman"/>
          <w:sz w:val="28"/>
          <w:szCs w:val="28"/>
        </w:rPr>
        <w:lastRenderedPageBreak/>
        <w:t>стандартизованных показателей 1,47 (95% ДИ: 1,34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1,63). Результат устойчив к выбору стандарта: при стандартизации на европейский стандарт населения отношение составило 1,53 (95% ДИ: 1,37</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1,71). Превышение сохранялось у обоих полов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1,38 (1,20</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1,58) у мужчин и 1,53 (1,33</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1,77) у женщин.</w:t>
      </w:r>
    </w:p>
    <w:p w14:paraId="0DCBA7B5" w14:textId="6A451A48" w:rsidR="00A92AD7" w:rsidRDefault="007F4FA1" w:rsidP="007F4FA1">
      <w:pPr>
        <w:spacing w:after="0" w:line="276" w:lineRule="auto"/>
        <w:ind w:firstLine="709"/>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Для сравнения исследуемых эпидемиологических показателей в зависимости от этнической принадлежности данные были сведены в Таблицу 12. </w:t>
      </w:r>
    </w:p>
    <w:p w14:paraId="554845EE" w14:textId="77777777" w:rsidR="00517EDA" w:rsidRPr="00E05B6A" w:rsidRDefault="00517EDA" w:rsidP="007F4FA1">
      <w:pPr>
        <w:spacing w:after="0" w:line="276" w:lineRule="auto"/>
        <w:ind w:firstLine="709"/>
        <w:jc w:val="both"/>
        <w:rPr>
          <w:rFonts w:ascii="Times New Roman" w:hAnsi="Times New Roman" w:cs="Times New Roman"/>
          <w:sz w:val="28"/>
          <w:szCs w:val="28"/>
          <w:lang w:val="ru-RU"/>
        </w:rPr>
      </w:pPr>
    </w:p>
    <w:p w14:paraId="07805DAE" w14:textId="2344B35A"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12</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Заболеваемость, летальность и смертность населения от спонтанного внутримозгового кровоизлияния в зависимости от этнической принадлежности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1"/>
        <w:gridCol w:w="1606"/>
        <w:gridCol w:w="1604"/>
        <w:gridCol w:w="2567"/>
      </w:tblGrid>
      <w:tr w:rsidR="005F296F" w:rsidRPr="00D25DC2" w14:paraId="36262C54" w14:textId="77777777" w:rsidTr="00A92AD7">
        <w:tc>
          <w:tcPr>
            <w:tcW w:w="2000" w:type="pct"/>
          </w:tcPr>
          <w:p w14:paraId="62968ED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Показатель</w:t>
            </w:r>
          </w:p>
        </w:tc>
        <w:tc>
          <w:tcPr>
            <w:tcW w:w="834" w:type="pct"/>
          </w:tcPr>
          <w:p w14:paraId="44F38608"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Казахи</w:t>
            </w:r>
          </w:p>
        </w:tc>
        <w:tc>
          <w:tcPr>
            <w:tcW w:w="833" w:type="pct"/>
          </w:tcPr>
          <w:p w14:paraId="4D69C143"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Другие</w:t>
            </w:r>
          </w:p>
        </w:tc>
        <w:tc>
          <w:tcPr>
            <w:tcW w:w="1333" w:type="pct"/>
          </w:tcPr>
          <w:p w14:paraId="6D2817C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Отношение (95% ДИ)</w:t>
            </w:r>
          </w:p>
        </w:tc>
      </w:tr>
      <w:tr w:rsidR="005F296F" w:rsidRPr="00D25DC2" w14:paraId="299E082B" w14:textId="77777777" w:rsidTr="00A92AD7">
        <w:tc>
          <w:tcPr>
            <w:tcW w:w="2000" w:type="pct"/>
          </w:tcPr>
          <w:p w14:paraId="717F5AF8" w14:textId="1DA146A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Стандартизованная заболеваемость, на 100 000 человеко</w:t>
            </w:r>
            <w:r w:rsidR="005207F3" w:rsidRPr="00E05B6A">
              <w:rPr>
                <w:rFonts w:ascii="Times New Roman" w:hAnsi="Times New Roman" w:cs="Times New Roman"/>
              </w:rPr>
              <w:t>-</w:t>
            </w:r>
            <w:r w:rsidRPr="00E05B6A">
              <w:rPr>
                <w:rFonts w:ascii="Times New Roman" w:hAnsi="Times New Roman" w:cs="Times New Roman"/>
              </w:rPr>
              <w:t>лет</w:t>
            </w:r>
          </w:p>
        </w:tc>
        <w:tc>
          <w:tcPr>
            <w:tcW w:w="834" w:type="pct"/>
          </w:tcPr>
          <w:p w14:paraId="3DD1CEBC"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72,8</w:t>
            </w:r>
          </w:p>
        </w:tc>
        <w:tc>
          <w:tcPr>
            <w:tcW w:w="833" w:type="pct"/>
          </w:tcPr>
          <w:p w14:paraId="34F4D8D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49,4</w:t>
            </w:r>
          </w:p>
        </w:tc>
        <w:tc>
          <w:tcPr>
            <w:tcW w:w="1333" w:type="pct"/>
          </w:tcPr>
          <w:p w14:paraId="302F8214" w14:textId="4F2169E3"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1,47 (1,34</w:t>
            </w:r>
            <w:r w:rsidR="005207F3" w:rsidRPr="00E05B6A">
              <w:rPr>
                <w:rFonts w:ascii="Times New Roman" w:hAnsi="Times New Roman" w:cs="Times New Roman"/>
              </w:rPr>
              <w:t>-</w:t>
            </w:r>
            <w:r w:rsidRPr="00E05B6A">
              <w:rPr>
                <w:rFonts w:ascii="Times New Roman" w:hAnsi="Times New Roman" w:cs="Times New Roman"/>
              </w:rPr>
              <w:t>1,63)</w:t>
            </w:r>
          </w:p>
        </w:tc>
      </w:tr>
      <w:tr w:rsidR="005F296F" w:rsidRPr="00D25DC2" w14:paraId="07C350AA" w14:textId="77777777" w:rsidTr="00A92AD7">
        <w:tc>
          <w:tcPr>
            <w:tcW w:w="2000" w:type="pct"/>
          </w:tcPr>
          <w:p w14:paraId="2EAC175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Госпитальная летальность, %</w:t>
            </w:r>
          </w:p>
        </w:tc>
        <w:tc>
          <w:tcPr>
            <w:tcW w:w="834" w:type="pct"/>
          </w:tcPr>
          <w:p w14:paraId="1B09180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24,0</w:t>
            </w:r>
          </w:p>
        </w:tc>
        <w:tc>
          <w:tcPr>
            <w:tcW w:w="833" w:type="pct"/>
          </w:tcPr>
          <w:p w14:paraId="46EBF58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38,2</w:t>
            </w:r>
          </w:p>
        </w:tc>
        <w:tc>
          <w:tcPr>
            <w:tcW w:w="1333" w:type="pct"/>
          </w:tcPr>
          <w:p w14:paraId="6536F0DE" w14:textId="4FE7F9CA"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ОШ 0,51 (0,41</w:t>
            </w:r>
            <w:r w:rsidR="005207F3" w:rsidRPr="00E05B6A">
              <w:rPr>
                <w:rFonts w:ascii="Times New Roman" w:hAnsi="Times New Roman" w:cs="Times New Roman"/>
              </w:rPr>
              <w:t>-</w:t>
            </w:r>
            <w:r w:rsidRPr="00E05B6A">
              <w:rPr>
                <w:rFonts w:ascii="Times New Roman" w:hAnsi="Times New Roman" w:cs="Times New Roman"/>
              </w:rPr>
              <w:t>0,63)</w:t>
            </w:r>
          </w:p>
        </w:tc>
      </w:tr>
      <w:tr w:rsidR="005F296F" w:rsidRPr="00D25DC2" w14:paraId="20E7D2F3" w14:textId="77777777" w:rsidTr="00A92AD7">
        <w:tc>
          <w:tcPr>
            <w:tcW w:w="2000" w:type="pct"/>
          </w:tcPr>
          <w:p w14:paraId="6AFA3F54"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Средний возраст умерших (включая умерших в течение 30 суток после выписки), лет</w:t>
            </w:r>
          </w:p>
        </w:tc>
        <w:tc>
          <w:tcPr>
            <w:tcW w:w="834" w:type="pct"/>
          </w:tcPr>
          <w:p w14:paraId="1D5C74D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61,3±11,4</w:t>
            </w:r>
          </w:p>
        </w:tc>
        <w:tc>
          <w:tcPr>
            <w:tcW w:w="833" w:type="pct"/>
          </w:tcPr>
          <w:p w14:paraId="7EFB821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64,4±13,8</w:t>
            </w:r>
          </w:p>
        </w:tc>
        <w:tc>
          <w:tcPr>
            <w:tcW w:w="1333" w:type="pct"/>
          </w:tcPr>
          <w:p w14:paraId="11B9D33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разница 3,1 года; p=0,003</w:t>
            </w:r>
          </w:p>
        </w:tc>
      </w:tr>
      <w:tr w:rsidR="005F296F" w:rsidRPr="00D25DC2" w14:paraId="6A7D61B4" w14:textId="77777777" w:rsidTr="00A92AD7">
        <w:tc>
          <w:tcPr>
            <w:tcW w:w="2000" w:type="pct"/>
          </w:tcPr>
          <w:p w14:paraId="78946713" w14:textId="1166896F"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Стандартизованная смертность населения, на 100 000 человеко</w:t>
            </w:r>
            <w:r w:rsidR="005207F3" w:rsidRPr="00E05B6A">
              <w:rPr>
                <w:rFonts w:ascii="Times New Roman" w:hAnsi="Times New Roman" w:cs="Times New Roman"/>
              </w:rPr>
              <w:t>-</w:t>
            </w:r>
            <w:r w:rsidRPr="00E05B6A">
              <w:rPr>
                <w:rFonts w:ascii="Times New Roman" w:hAnsi="Times New Roman" w:cs="Times New Roman"/>
              </w:rPr>
              <w:t>лет</w:t>
            </w:r>
          </w:p>
        </w:tc>
        <w:tc>
          <w:tcPr>
            <w:tcW w:w="834" w:type="pct"/>
          </w:tcPr>
          <w:p w14:paraId="704349F2"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17,2</w:t>
            </w:r>
          </w:p>
        </w:tc>
        <w:tc>
          <w:tcPr>
            <w:tcW w:w="833" w:type="pct"/>
          </w:tcPr>
          <w:p w14:paraId="6078C777"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18,9</w:t>
            </w:r>
          </w:p>
        </w:tc>
        <w:tc>
          <w:tcPr>
            <w:tcW w:w="1333" w:type="pct"/>
          </w:tcPr>
          <w:p w14:paraId="1489187E" w14:textId="25B33301"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0,91 (0,76</w:t>
            </w:r>
            <w:r w:rsidR="005207F3" w:rsidRPr="00E05B6A">
              <w:rPr>
                <w:rFonts w:ascii="Times New Roman" w:hAnsi="Times New Roman" w:cs="Times New Roman"/>
              </w:rPr>
              <w:t>-</w:t>
            </w:r>
            <w:r w:rsidRPr="00E05B6A">
              <w:rPr>
                <w:rFonts w:ascii="Times New Roman" w:hAnsi="Times New Roman" w:cs="Times New Roman"/>
              </w:rPr>
              <w:t>1,09)</w:t>
            </w:r>
          </w:p>
        </w:tc>
      </w:tr>
      <w:tr w:rsidR="005F296F" w:rsidRPr="00D25DC2" w14:paraId="6EA7B2A8" w14:textId="77777777" w:rsidTr="00A92AD7">
        <w:tc>
          <w:tcPr>
            <w:tcW w:w="2000" w:type="pct"/>
          </w:tcPr>
          <w:p w14:paraId="671A1E9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То же с учётом умерших в течение 30 суток после выписки</w:t>
            </w:r>
          </w:p>
        </w:tc>
        <w:tc>
          <w:tcPr>
            <w:tcW w:w="834" w:type="pct"/>
          </w:tcPr>
          <w:p w14:paraId="7015604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21,0</w:t>
            </w:r>
          </w:p>
        </w:tc>
        <w:tc>
          <w:tcPr>
            <w:tcW w:w="833" w:type="pct"/>
          </w:tcPr>
          <w:p w14:paraId="7F1B4534"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20,6</w:t>
            </w:r>
          </w:p>
        </w:tc>
        <w:tc>
          <w:tcPr>
            <w:tcW w:w="1333" w:type="pct"/>
          </w:tcPr>
          <w:p w14:paraId="543ACBC2" w14:textId="66B8725F"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1,02 (0,86</w:t>
            </w:r>
            <w:r w:rsidR="005207F3" w:rsidRPr="00E05B6A">
              <w:rPr>
                <w:rFonts w:ascii="Times New Roman" w:hAnsi="Times New Roman" w:cs="Times New Roman"/>
              </w:rPr>
              <w:t>-</w:t>
            </w:r>
            <w:r w:rsidRPr="00E05B6A">
              <w:rPr>
                <w:rFonts w:ascii="Times New Roman" w:hAnsi="Times New Roman" w:cs="Times New Roman"/>
              </w:rPr>
              <w:t>1,21)</w:t>
            </w:r>
          </w:p>
        </w:tc>
      </w:tr>
      <w:tr w:rsidR="005F296F" w:rsidRPr="00D25DC2" w14:paraId="0423E0B7" w14:textId="77777777" w:rsidTr="00A92AD7">
        <w:tc>
          <w:tcPr>
            <w:tcW w:w="5000" w:type="pct"/>
            <w:gridSpan w:val="4"/>
          </w:tcPr>
          <w:p w14:paraId="0D39F976" w14:textId="4D088B84" w:rsidR="00A92AD7" w:rsidRPr="00E05B6A" w:rsidRDefault="00D25DC2" w:rsidP="00E05B6A">
            <w:pPr>
              <w:spacing w:after="0" w:line="276" w:lineRule="auto"/>
              <w:jc w:val="both"/>
              <w:rPr>
                <w:rFonts w:ascii="Times New Roman" w:hAnsi="Times New Roman" w:cs="Times New Roman"/>
              </w:rPr>
            </w:pPr>
            <w:r>
              <w:rPr>
                <w:rFonts w:ascii="Times New Roman" w:hAnsi="Times New Roman" w:cs="Times New Roman"/>
                <w:lang w:val="ru-RU"/>
              </w:rPr>
              <w:t xml:space="preserve">           </w:t>
            </w:r>
            <w:r w:rsidR="00A92AD7" w:rsidRPr="00E05B6A">
              <w:rPr>
                <w:rFonts w:ascii="Times New Roman" w:hAnsi="Times New Roman" w:cs="Times New Roman"/>
              </w:rPr>
              <w:t xml:space="preserve">Примечание </w:t>
            </w:r>
            <w:r w:rsidR="005207F3" w:rsidRPr="00E05B6A">
              <w:rPr>
                <w:rFonts w:ascii="Times New Roman" w:hAnsi="Times New Roman" w:cs="Times New Roman"/>
              </w:rPr>
              <w:t>-</w:t>
            </w:r>
            <w:r w:rsidR="00A92AD7" w:rsidRPr="00E05B6A">
              <w:rPr>
                <w:rFonts w:ascii="Times New Roman" w:hAnsi="Times New Roman" w:cs="Times New Roman"/>
              </w:rPr>
              <w:t xml:space="preserve"> отношение шансов для госпитальной летальности скорректировано на возраст и пол методом логистической регрессии.</w:t>
            </w:r>
          </w:p>
        </w:tc>
      </w:tr>
    </w:tbl>
    <w:p w14:paraId="277E255E"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5077A24D" w14:textId="77777777" w:rsidR="00517EDA" w:rsidRPr="00517EDA" w:rsidRDefault="00517EDA" w:rsidP="00517EDA">
      <w:pPr>
        <w:ind w:firstLine="709"/>
        <w:jc w:val="both"/>
        <w:rPr>
          <w:rFonts w:ascii="Times New Roman" w:hAnsi="Times New Roman" w:cs="Times New Roman"/>
          <w:sz w:val="28"/>
          <w:szCs w:val="28"/>
        </w:rPr>
      </w:pPr>
      <w:r w:rsidRPr="00517EDA">
        <w:rPr>
          <w:rFonts w:ascii="Times New Roman" w:hAnsi="Times New Roman" w:cs="Times New Roman"/>
          <w:sz w:val="28"/>
          <w:szCs w:val="28"/>
        </w:rPr>
        <w:t>У лиц казахской национальности статистически значимо выше заболеваемость спонтанным ВК и статистически значимо ниже госпитальная летальность, вследствие чего стандартизованная смертность населения в двух этнических группах оказывается сопоставимой. Два разнонаправленных эффекта взаимно компенсируются, что объясняет отсутствие различий при анализе грубых показателей.</w:t>
      </w:r>
    </w:p>
    <w:p w14:paraId="2998A7D3" w14:textId="33B771C8"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t>Установленное превышение заболеваемости при сопоставимой популяционной смертности не может быть объяснено ни возрастной структурой населения, ни различиями в полноте регистрации случаев, что обосновывает целесообразность поиска популяционно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специфичных генетических детерминант предрасположенности к спонтанному внутримозговому кровоизлиянию у представителей казахской популяции.</w:t>
      </w:r>
    </w:p>
    <w:p w14:paraId="21ADE95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606B224A" w14:textId="77777777"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b/>
          <w:bCs/>
          <w:sz w:val="28"/>
          <w:szCs w:val="28"/>
        </w:rPr>
        <w:t>3.1.4 Сопоставление индивидуальных и популяционных данных по модифицируемым факторам риска</w:t>
      </w:r>
    </w:p>
    <w:p w14:paraId="090F6C85" w14:textId="1F94C20D" w:rsidR="00506B3B" w:rsidRPr="00786F95" w:rsidRDefault="00506B3B" w:rsidP="00506B3B">
      <w:pPr>
        <w:spacing w:after="0" w:line="276" w:lineRule="auto"/>
        <w:ind w:firstLine="709"/>
        <w:jc w:val="both"/>
        <w:rPr>
          <w:rFonts w:ascii="Times New Roman" w:hAnsi="Times New Roman" w:cs="Times New Roman"/>
          <w:sz w:val="28"/>
          <w:szCs w:val="28"/>
          <w:lang w:val="ru-RU"/>
        </w:rPr>
      </w:pPr>
      <w:r w:rsidRPr="00E05B6A">
        <w:rPr>
          <w:rFonts w:ascii="Times New Roman" w:hAnsi="Times New Roman" w:cs="Times New Roman"/>
          <w:sz w:val="28"/>
          <w:szCs w:val="28"/>
        </w:rPr>
        <w:lastRenderedPageBreak/>
        <w:t xml:space="preserve">Результаты клинического этапа исследования целесообразно сопоставить с региональными эпидемиологическими </w:t>
      </w:r>
      <w:proofErr w:type="gramStart"/>
      <w:r w:rsidRPr="00E05B6A">
        <w:rPr>
          <w:rFonts w:ascii="Times New Roman" w:hAnsi="Times New Roman" w:cs="Times New Roman"/>
          <w:sz w:val="28"/>
          <w:szCs w:val="28"/>
        </w:rPr>
        <w:t>показателями</w:t>
      </w:r>
      <w:r w:rsidR="00C008AA" w:rsidRPr="00786F95">
        <w:rPr>
          <w:rFonts w:ascii="Times New Roman" w:hAnsi="Times New Roman" w:cs="Times New Roman"/>
          <w:sz w:val="28"/>
          <w:szCs w:val="28"/>
        </w:rPr>
        <w:t>[</w:t>
      </w:r>
      <w:proofErr w:type="gramEnd"/>
      <w:r w:rsidR="00C008AA" w:rsidRPr="00786F95">
        <w:rPr>
          <w:rFonts w:ascii="Times New Roman" w:hAnsi="Times New Roman" w:cs="Times New Roman"/>
          <w:sz w:val="28"/>
          <w:szCs w:val="28"/>
        </w:rPr>
        <w:t>10</w:t>
      </w:r>
      <w:r w:rsidR="00C008AA" w:rsidRPr="00786F95">
        <w:rPr>
          <w:rFonts w:ascii="Times New Roman" w:hAnsi="Times New Roman" w:cs="Times New Roman"/>
          <w:sz w:val="28"/>
          <w:szCs w:val="28"/>
          <w:lang w:val="ru-RU"/>
        </w:rPr>
        <w:t>3</w:t>
      </w:r>
      <w:r w:rsidR="00C008AA" w:rsidRPr="00786F95">
        <w:rPr>
          <w:rFonts w:ascii="Times New Roman" w:hAnsi="Times New Roman" w:cs="Times New Roman"/>
          <w:sz w:val="28"/>
          <w:szCs w:val="28"/>
        </w:rPr>
        <w:t>].</w:t>
      </w:r>
      <w:r w:rsidRPr="00E05B6A">
        <w:rPr>
          <w:rFonts w:ascii="Times New Roman" w:hAnsi="Times New Roman" w:cs="Times New Roman"/>
          <w:sz w:val="28"/>
          <w:szCs w:val="28"/>
        </w:rPr>
        <w:t xml:space="preserve"> Расхождения между индивидуальными ассоциациями и популяционным контекстом могут отражать как действительные особенности популяции, так и различия в полноте выявления заболеваний</w:t>
      </w:r>
      <w:r w:rsidRPr="00E05B6A">
        <w:rPr>
          <w:rFonts w:ascii="Times New Roman" w:hAnsi="Times New Roman" w:cs="Times New Roman"/>
          <w:sz w:val="28"/>
          <w:szCs w:val="28"/>
          <w:lang w:val="ru-RU"/>
        </w:rPr>
        <w:t xml:space="preserve"> (Таблица 13)</w:t>
      </w:r>
      <w:r w:rsidRPr="00E05B6A">
        <w:rPr>
          <w:rFonts w:ascii="Times New Roman" w:hAnsi="Times New Roman" w:cs="Times New Roman"/>
          <w:sz w:val="28"/>
          <w:szCs w:val="28"/>
        </w:rPr>
        <w:t>.</w:t>
      </w:r>
    </w:p>
    <w:p w14:paraId="0CB25C0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2FC2D28E" w14:textId="28E52FA3" w:rsidR="00506B3B" w:rsidRPr="00E05B6A" w:rsidRDefault="00506B3B" w:rsidP="00506B3B">
      <w:pPr>
        <w:spacing w:after="0" w:line="276" w:lineRule="auto"/>
        <w:rPr>
          <w:rFonts w:ascii="Times New Roman" w:hAnsi="Times New Roman" w:cs="Times New Roman"/>
          <w:sz w:val="28"/>
          <w:szCs w:val="28"/>
        </w:rPr>
      </w:pPr>
      <w:r w:rsidRPr="00E05B6A">
        <w:rPr>
          <w:rFonts w:ascii="Times New Roman" w:hAnsi="Times New Roman" w:cs="Times New Roman"/>
          <w:sz w:val="28"/>
          <w:szCs w:val="28"/>
        </w:rPr>
        <w:t xml:space="preserve">Таблица </w:t>
      </w:r>
      <w:r w:rsidRPr="00E05B6A">
        <w:rPr>
          <w:rFonts w:ascii="Times New Roman" w:hAnsi="Times New Roman" w:cs="Times New Roman"/>
          <w:sz w:val="28"/>
          <w:szCs w:val="28"/>
          <w:lang w:val="ru-RU"/>
        </w:rPr>
        <w:t>13</w:t>
      </w:r>
      <w:r w:rsidRPr="00E05B6A">
        <w:rPr>
          <w:rFonts w:ascii="Times New Roman" w:hAnsi="Times New Roman" w:cs="Times New Roman"/>
          <w:sz w:val="28"/>
          <w:szCs w:val="28"/>
        </w:rPr>
        <w:t xml:space="preserve">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Сопоставление результатов клинического этапа исследования с региональными показателями по модифицируемым факторам риска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3714"/>
        <w:gridCol w:w="3820"/>
      </w:tblGrid>
      <w:tr w:rsidR="005F296F" w:rsidRPr="00D25DC2" w14:paraId="4A49DD14" w14:textId="77777777" w:rsidTr="00A92AD7">
        <w:tc>
          <w:tcPr>
            <w:tcW w:w="1087" w:type="pct"/>
          </w:tcPr>
          <w:p w14:paraId="601459D1"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Фактор риска</w:t>
            </w:r>
          </w:p>
        </w:tc>
        <w:tc>
          <w:tcPr>
            <w:tcW w:w="1929" w:type="pct"/>
          </w:tcPr>
          <w:p w14:paraId="07C684AA"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Результат клинического этапа (n=327)</w:t>
            </w:r>
          </w:p>
        </w:tc>
        <w:tc>
          <w:tcPr>
            <w:tcW w:w="1984" w:type="pct"/>
          </w:tcPr>
          <w:p w14:paraId="65DC2A26"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Региональный показатель, 2020 г.</w:t>
            </w:r>
          </w:p>
        </w:tc>
      </w:tr>
      <w:tr w:rsidR="005F296F" w:rsidRPr="00D25DC2" w14:paraId="4CDFE36B" w14:textId="77777777" w:rsidTr="00A92AD7">
        <w:tc>
          <w:tcPr>
            <w:tcW w:w="1087" w:type="pct"/>
          </w:tcPr>
          <w:p w14:paraId="0EB329FA"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Артериальная гипертензия</w:t>
            </w:r>
          </w:p>
        </w:tc>
        <w:tc>
          <w:tcPr>
            <w:tcW w:w="1929" w:type="pct"/>
          </w:tcPr>
          <w:p w14:paraId="0A5E09E8" w14:textId="035A78D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100,0%</w:t>
            </w:r>
            <w:r w:rsidR="00636CE9" w:rsidRPr="00E05B6A">
              <w:rPr>
                <w:rFonts w:ascii="Times New Roman" w:hAnsi="Times New Roman" w:cs="Times New Roman"/>
                <w:lang w:val="ru-RU"/>
              </w:rPr>
              <w:t xml:space="preserve"> против </w:t>
            </w:r>
            <w:r w:rsidRPr="00E05B6A">
              <w:rPr>
                <w:rFonts w:ascii="Times New Roman" w:hAnsi="Times New Roman" w:cs="Times New Roman"/>
              </w:rPr>
              <w:t xml:space="preserve">25,5%; </w:t>
            </w:r>
            <w:proofErr w:type="gramStart"/>
            <w:r w:rsidR="00636CE9" w:rsidRPr="00E05B6A">
              <w:rPr>
                <w:rFonts w:ascii="Times New Roman" w:hAnsi="Times New Roman" w:cs="Times New Roman"/>
              </w:rPr>
              <w:t>p&lt;</w:t>
            </w:r>
            <w:proofErr w:type="gramEnd"/>
            <w:r w:rsidR="00636CE9" w:rsidRPr="00E05B6A">
              <w:rPr>
                <w:rFonts w:ascii="Times New Roman" w:hAnsi="Times New Roman" w:cs="Times New Roman"/>
              </w:rPr>
              <w:t>0,001</w:t>
            </w:r>
          </w:p>
        </w:tc>
        <w:tc>
          <w:tcPr>
            <w:tcW w:w="1984" w:type="pct"/>
          </w:tcPr>
          <w:p w14:paraId="54AEB197" w14:textId="40DA8D52"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Заболеваемость 836,5 против 1433,7 на 100 000; 17</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00163B8D" w14:textId="77777777" w:rsidTr="00A92AD7">
        <w:tc>
          <w:tcPr>
            <w:tcW w:w="1087" w:type="pct"/>
          </w:tcPr>
          <w:p w14:paraId="4424597C"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Употребление алкоголя</w:t>
            </w:r>
          </w:p>
        </w:tc>
        <w:tc>
          <w:tcPr>
            <w:tcW w:w="1929" w:type="pct"/>
          </w:tcPr>
          <w:p w14:paraId="4189CD2D" w14:textId="250865C0" w:rsidR="00506B3B" w:rsidRPr="00E05B6A" w:rsidRDefault="00636CE9" w:rsidP="005F296F">
            <w:pPr>
              <w:spacing w:before="20" w:after="20"/>
              <w:jc w:val="center"/>
              <w:rPr>
                <w:rFonts w:ascii="Times New Roman" w:hAnsi="Times New Roman" w:cs="Times New Roman"/>
                <w:lang w:val="ru-RU"/>
              </w:rPr>
            </w:pPr>
            <w:r w:rsidRPr="00E05B6A">
              <w:rPr>
                <w:rFonts w:ascii="Times New Roman" w:hAnsi="Times New Roman" w:cs="Times New Roman"/>
                <w:lang w:val="ru-RU"/>
              </w:rPr>
              <w:t>22,2% против 6,1%,</w:t>
            </w:r>
            <w:r w:rsidRPr="00E05B6A">
              <w:rPr>
                <w:rFonts w:ascii="Times New Roman" w:hAnsi="Times New Roman" w:cs="Times New Roman"/>
              </w:rPr>
              <w:t xml:space="preserve"> </w:t>
            </w:r>
            <w:proofErr w:type="gramStart"/>
            <w:r w:rsidRPr="00E05B6A">
              <w:rPr>
                <w:rFonts w:ascii="Times New Roman" w:hAnsi="Times New Roman" w:cs="Times New Roman"/>
                <w:lang w:val="ru-RU"/>
              </w:rPr>
              <w:t>p&lt;</w:t>
            </w:r>
            <w:proofErr w:type="gramEnd"/>
            <w:r w:rsidRPr="00E05B6A">
              <w:rPr>
                <w:rFonts w:ascii="Times New Roman" w:hAnsi="Times New Roman" w:cs="Times New Roman"/>
                <w:lang w:val="ru-RU"/>
              </w:rPr>
              <w:t>0,001</w:t>
            </w:r>
          </w:p>
        </w:tc>
        <w:tc>
          <w:tcPr>
            <w:tcW w:w="1984" w:type="pct"/>
          </w:tcPr>
          <w:p w14:paraId="5E911D19" w14:textId="4E342D86"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Наркологические расстройства 44,9 против 75,7 на 100 000; 12</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4A79B4F9" w14:textId="77777777" w:rsidTr="00A92AD7">
        <w:tc>
          <w:tcPr>
            <w:tcW w:w="1087" w:type="pct"/>
          </w:tcPr>
          <w:p w14:paraId="6FF7402D"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Сахарный диабет</w:t>
            </w:r>
          </w:p>
        </w:tc>
        <w:tc>
          <w:tcPr>
            <w:tcW w:w="1929" w:type="pct"/>
          </w:tcPr>
          <w:p w14:paraId="7B65E1C7" w14:textId="00ED4EDC" w:rsidR="00506B3B" w:rsidRPr="00E05B6A" w:rsidRDefault="00636CE9" w:rsidP="00207516">
            <w:pPr>
              <w:spacing w:before="20" w:after="20"/>
              <w:jc w:val="center"/>
              <w:rPr>
                <w:rFonts w:ascii="Times New Roman" w:hAnsi="Times New Roman" w:cs="Times New Roman"/>
                <w:lang w:val="ru-RU"/>
              </w:rPr>
            </w:pPr>
            <w:r w:rsidRPr="00E05B6A">
              <w:rPr>
                <w:rFonts w:ascii="Times New Roman" w:hAnsi="Times New Roman" w:cs="Times New Roman"/>
                <w:lang w:val="ru-RU"/>
              </w:rPr>
              <w:t>10,5% против 3,6</w:t>
            </w:r>
            <w:proofErr w:type="gramStart"/>
            <w:r w:rsidRPr="00E05B6A">
              <w:rPr>
                <w:rFonts w:ascii="Times New Roman" w:hAnsi="Times New Roman" w:cs="Times New Roman"/>
                <w:lang w:val="ru-RU"/>
              </w:rPr>
              <w:t>% ,</w:t>
            </w:r>
            <w:proofErr w:type="gramEnd"/>
            <w:r w:rsidRPr="00E05B6A">
              <w:rPr>
                <w:rFonts w:ascii="Times New Roman" w:hAnsi="Times New Roman" w:cs="Times New Roman"/>
                <w:lang w:val="ru-RU"/>
              </w:rPr>
              <w:t xml:space="preserve"> р=0,015</w:t>
            </w:r>
          </w:p>
        </w:tc>
        <w:tc>
          <w:tcPr>
            <w:tcW w:w="1984" w:type="pct"/>
          </w:tcPr>
          <w:p w14:paraId="0E937845" w14:textId="2AF70299"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Заболеваемость 251,6 против 288,6 на 100 000; 4</w:t>
            </w:r>
            <w:r w:rsidR="005207F3" w:rsidRPr="00E05B6A">
              <w:rPr>
                <w:rFonts w:ascii="Times New Roman" w:hAnsi="Times New Roman" w:cs="Times New Roman"/>
              </w:rPr>
              <w:t>-</w:t>
            </w:r>
            <w:r w:rsidRPr="00E05B6A">
              <w:rPr>
                <w:rFonts w:ascii="Times New Roman" w:hAnsi="Times New Roman" w:cs="Times New Roman"/>
              </w:rPr>
              <w:t>е место из 14</w:t>
            </w:r>
          </w:p>
        </w:tc>
      </w:tr>
      <w:tr w:rsidR="005F296F" w:rsidRPr="00D25DC2" w14:paraId="5B76E3F3" w14:textId="77777777" w:rsidTr="00A92AD7">
        <w:tc>
          <w:tcPr>
            <w:tcW w:w="1087" w:type="pct"/>
          </w:tcPr>
          <w:p w14:paraId="3A20A05B"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Курение</w:t>
            </w:r>
          </w:p>
        </w:tc>
        <w:tc>
          <w:tcPr>
            <w:tcW w:w="1929" w:type="pct"/>
          </w:tcPr>
          <w:p w14:paraId="10B48C1E"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37,0% против 27,9%; p=0,077</w:t>
            </w:r>
          </w:p>
        </w:tc>
        <w:tc>
          <w:tcPr>
            <w:tcW w:w="1984" w:type="pct"/>
          </w:tcPr>
          <w:p w14:paraId="79701231" w14:textId="612B75A8"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Стандартизованная смертность от болезней органов дыхания 77,91 против 126,38; 15</w:t>
            </w:r>
            <w:r w:rsidR="005207F3" w:rsidRPr="00E05B6A">
              <w:rPr>
                <w:rFonts w:ascii="Times New Roman" w:hAnsi="Times New Roman" w:cs="Times New Roman"/>
              </w:rPr>
              <w:t>-</w:t>
            </w:r>
            <w:r w:rsidRPr="00E05B6A">
              <w:rPr>
                <w:rFonts w:ascii="Times New Roman" w:hAnsi="Times New Roman" w:cs="Times New Roman"/>
              </w:rPr>
              <w:t>е место из 17</w:t>
            </w:r>
          </w:p>
        </w:tc>
      </w:tr>
      <w:tr w:rsidR="005F296F" w:rsidRPr="00D25DC2" w14:paraId="29936850" w14:textId="77777777" w:rsidTr="00A92AD7">
        <w:tc>
          <w:tcPr>
            <w:tcW w:w="1087" w:type="pct"/>
          </w:tcPr>
          <w:p w14:paraId="7B13CEBF" w14:textId="77777777" w:rsidR="00506B3B" w:rsidRPr="00E05B6A" w:rsidRDefault="00506B3B" w:rsidP="00207516">
            <w:pPr>
              <w:spacing w:before="20" w:after="20"/>
              <w:rPr>
                <w:rFonts w:ascii="Times New Roman" w:hAnsi="Times New Roman" w:cs="Times New Roman"/>
              </w:rPr>
            </w:pPr>
            <w:r w:rsidRPr="00E05B6A">
              <w:rPr>
                <w:rFonts w:ascii="Times New Roman" w:hAnsi="Times New Roman" w:cs="Times New Roman"/>
              </w:rPr>
              <w:t>Ожирение</w:t>
            </w:r>
          </w:p>
        </w:tc>
        <w:tc>
          <w:tcPr>
            <w:tcW w:w="1929" w:type="pct"/>
          </w:tcPr>
          <w:p w14:paraId="41EF5DB0"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15,4% против 21,2%; p=0,177</w:t>
            </w:r>
          </w:p>
        </w:tc>
        <w:tc>
          <w:tcPr>
            <w:tcW w:w="1984" w:type="pct"/>
          </w:tcPr>
          <w:p w14:paraId="16E9FCC9" w14:textId="77777777" w:rsidR="00506B3B" w:rsidRPr="00E05B6A" w:rsidRDefault="00506B3B" w:rsidP="00207516">
            <w:pPr>
              <w:spacing w:before="20" w:after="20"/>
              <w:jc w:val="center"/>
              <w:rPr>
                <w:rFonts w:ascii="Times New Roman" w:hAnsi="Times New Roman" w:cs="Times New Roman"/>
              </w:rPr>
            </w:pPr>
            <w:r w:rsidRPr="00E05B6A">
              <w:rPr>
                <w:rFonts w:ascii="Times New Roman" w:hAnsi="Times New Roman" w:cs="Times New Roman"/>
              </w:rPr>
              <w:t>Региональные данные отсутствуют</w:t>
            </w:r>
          </w:p>
        </w:tc>
      </w:tr>
    </w:tbl>
    <w:p w14:paraId="66AE44F7" w14:textId="77777777" w:rsidR="00A92AD7" w:rsidRPr="00E05B6A" w:rsidRDefault="00A92AD7" w:rsidP="00506B3B">
      <w:pPr>
        <w:spacing w:after="0" w:line="276" w:lineRule="auto"/>
        <w:ind w:firstLine="709"/>
        <w:jc w:val="both"/>
        <w:rPr>
          <w:rFonts w:ascii="Times New Roman" w:hAnsi="Times New Roman" w:cs="Times New Roman"/>
          <w:sz w:val="28"/>
          <w:szCs w:val="28"/>
          <w:lang w:val="ru-RU"/>
        </w:rPr>
      </w:pPr>
    </w:p>
    <w:p w14:paraId="17158EDF" w14:textId="29F96B81"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По двум факторам индивидуальные и популяционные данные согласуются. Курение не показало статистически значимой ассоциации с внутримозговым кровоизлиянием (37,0% против 27,9%; p = 0,077), и на популяционном уровне область характеризуется наименьшей в республике стандартизованной смертностью от болезней органов дыхания (77,91 против 126,38 на 100 000; 15</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е место из 17), которая служит косвенным показателем распространённости курения. Сахарный диабет сохранил значимость</w:t>
      </w:r>
      <w:r w:rsidR="00636CE9" w:rsidRPr="00E05B6A">
        <w:rPr>
          <w:rFonts w:ascii="Times New Roman" w:hAnsi="Times New Roman" w:cs="Times New Roman"/>
          <w:sz w:val="28"/>
          <w:szCs w:val="28"/>
          <w:lang w:val="ru-RU"/>
        </w:rPr>
        <w:t xml:space="preserve"> (р=0,015)</w:t>
      </w:r>
      <w:r w:rsidRPr="00E05B6A">
        <w:rPr>
          <w:rFonts w:ascii="Times New Roman" w:hAnsi="Times New Roman" w:cs="Times New Roman"/>
          <w:sz w:val="28"/>
          <w:szCs w:val="28"/>
        </w:rPr>
        <w:t>, а региональная заболеваемость диабетом соответствует среднереспубликанскому уровню (4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е место из 14). Таким образом, </w:t>
      </w:r>
      <w:r w:rsidR="008473B5" w:rsidRPr="00E05B6A">
        <w:rPr>
          <w:rFonts w:ascii="Times New Roman" w:hAnsi="Times New Roman" w:cs="Times New Roman"/>
          <w:sz w:val="28"/>
          <w:szCs w:val="28"/>
          <w:lang w:val="ru-RU"/>
        </w:rPr>
        <w:t>выявленные данные</w:t>
      </w:r>
      <w:r w:rsidRPr="00E05B6A">
        <w:rPr>
          <w:rFonts w:ascii="Times New Roman" w:hAnsi="Times New Roman" w:cs="Times New Roman"/>
          <w:sz w:val="28"/>
          <w:szCs w:val="28"/>
        </w:rPr>
        <w:t xml:space="preserve"> для курения и сахарного диабета не противоречит популяционному контексту.</w:t>
      </w:r>
    </w:p>
    <w:p w14:paraId="3116B144" w14:textId="47D5BC48"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По двум другим факторам наблюдается расхождение. Употребление алкоголя явилось </w:t>
      </w:r>
      <w:proofErr w:type="gramStart"/>
      <w:r w:rsidRPr="00E05B6A">
        <w:rPr>
          <w:rFonts w:ascii="Times New Roman" w:hAnsi="Times New Roman" w:cs="Times New Roman"/>
          <w:sz w:val="28"/>
          <w:szCs w:val="28"/>
        </w:rPr>
        <w:t>клиническим фактором</w:t>
      </w:r>
      <w:proofErr w:type="gramEnd"/>
      <w:r w:rsidR="008473B5" w:rsidRPr="00E05B6A">
        <w:rPr>
          <w:rFonts w:ascii="Times New Roman" w:hAnsi="Times New Roman" w:cs="Times New Roman"/>
          <w:sz w:val="28"/>
          <w:szCs w:val="28"/>
          <w:lang w:val="ru-RU"/>
        </w:rPr>
        <w:t xml:space="preserve"> выраженно ассоциированным с ВК (</w:t>
      </w:r>
      <w:proofErr w:type="gramStart"/>
      <w:r w:rsidR="008473B5" w:rsidRPr="00E05B6A">
        <w:rPr>
          <w:rFonts w:ascii="Times New Roman" w:hAnsi="Times New Roman" w:cs="Times New Roman"/>
          <w:sz w:val="28"/>
          <w:szCs w:val="28"/>
          <w:lang w:val="ru-RU"/>
        </w:rPr>
        <w:t>р</w:t>
      </w:r>
      <w:r w:rsidR="008473B5" w:rsidRPr="00786F95">
        <w:rPr>
          <w:rFonts w:ascii="Times New Roman" w:hAnsi="Times New Roman" w:cs="Times New Roman"/>
          <w:sz w:val="28"/>
          <w:szCs w:val="28"/>
          <w:lang w:val="ru-RU"/>
        </w:rPr>
        <w:t>&lt;</w:t>
      </w:r>
      <w:proofErr w:type="gramEnd"/>
      <w:r w:rsidR="008473B5" w:rsidRPr="00786F95">
        <w:rPr>
          <w:rFonts w:ascii="Times New Roman" w:hAnsi="Times New Roman" w:cs="Times New Roman"/>
          <w:sz w:val="28"/>
          <w:szCs w:val="28"/>
          <w:lang w:val="ru-RU"/>
        </w:rPr>
        <w:t>0,001)</w:t>
      </w:r>
      <w:r w:rsidRPr="00E05B6A">
        <w:rPr>
          <w:rFonts w:ascii="Times New Roman" w:hAnsi="Times New Roman" w:cs="Times New Roman"/>
          <w:sz w:val="28"/>
          <w:szCs w:val="28"/>
        </w:rPr>
        <w:t>, тогда как регистрируемая заболеваемость</w:t>
      </w:r>
      <w:r w:rsidR="00782C72">
        <w:rPr>
          <w:rFonts w:ascii="Times New Roman" w:hAnsi="Times New Roman" w:cs="Times New Roman"/>
          <w:sz w:val="28"/>
          <w:szCs w:val="28"/>
          <w:lang w:val="ru-RU"/>
        </w:rPr>
        <w:t xml:space="preserve"> наркологических расстройств</w:t>
      </w:r>
      <w:r w:rsidRPr="00E05B6A">
        <w:rPr>
          <w:rFonts w:ascii="Times New Roman" w:hAnsi="Times New Roman" w:cs="Times New Roman"/>
          <w:sz w:val="28"/>
          <w:szCs w:val="28"/>
        </w:rPr>
        <w:t xml:space="preserve"> в области составляет 44,9 против 75,7 на 100 000 по республике (12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е место из 17). Артериальная гипертензия зарегистрирована у 100% пациентов основной группы при 25,45% в контрольной, тогда как регистрируемая </w:t>
      </w:r>
      <w:r w:rsidRPr="00E05B6A">
        <w:rPr>
          <w:rFonts w:ascii="Times New Roman" w:hAnsi="Times New Roman" w:cs="Times New Roman"/>
          <w:sz w:val="28"/>
          <w:szCs w:val="28"/>
        </w:rPr>
        <w:lastRenderedPageBreak/>
        <w:t xml:space="preserve">заболеваемость артериальной гипертензией в области является наименьшей в республике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836,5 против 1433,7 на 100 000 (17</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е место из 17).</w:t>
      </w:r>
    </w:p>
    <w:p w14:paraId="4E9B56A4" w14:textId="2B63D6FE"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Указанное расхождение </w:t>
      </w:r>
      <w:r w:rsidRPr="00E05B6A">
        <w:rPr>
          <w:rFonts w:ascii="Times New Roman" w:hAnsi="Times New Roman" w:cs="Times New Roman"/>
          <w:sz w:val="28"/>
          <w:szCs w:val="28"/>
          <w:lang w:val="ru-RU"/>
        </w:rPr>
        <w:t xml:space="preserve">может </w:t>
      </w:r>
      <w:r w:rsidRPr="00E05B6A">
        <w:rPr>
          <w:rFonts w:ascii="Times New Roman" w:hAnsi="Times New Roman" w:cs="Times New Roman"/>
          <w:sz w:val="28"/>
          <w:szCs w:val="28"/>
        </w:rPr>
        <w:t xml:space="preserve">объясняется не низкой распространённостью данных факторов, а недостаточной их выявляемостью на амбулаторном этапе. В пользу такого объяснения свидетельствует согласованность низких показателей по нескольким нозологиям, диагностируемым в первичном звене: область занимает последнее место среди регионов также по регистрируемой заболеваемости болезнями крови и кроветворных органов (416,5 против 841,3 на 100 000) и железодефицитной анемией (357,7 против 741,8), находясь при этом в первой тройке по заболеваниям, регистрируемым при госпитализации. Межрегиональный анализ показал отсутствие связи между ресурсной обеспеченностью здравоохранения и выявляемостью артериальной гипертензии (r от −0,14 до +0,15; </w:t>
      </w:r>
      <w:proofErr w:type="gramStart"/>
      <w:r w:rsidRPr="00E05B6A">
        <w:rPr>
          <w:rFonts w:ascii="Times New Roman" w:hAnsi="Times New Roman" w:cs="Times New Roman"/>
          <w:sz w:val="28"/>
          <w:szCs w:val="28"/>
        </w:rPr>
        <w:t>p &gt;</w:t>
      </w:r>
      <w:proofErr w:type="gramEnd"/>
      <w:r w:rsidRPr="00E05B6A">
        <w:rPr>
          <w:rFonts w:ascii="Times New Roman" w:hAnsi="Times New Roman" w:cs="Times New Roman"/>
          <w:sz w:val="28"/>
          <w:szCs w:val="28"/>
        </w:rPr>
        <w:t xml:space="preserve"> 0,6), причём область занимала второе место в республике по обеспеченности врачами при последнем месте по выявляемости артериальной гипертензии, что указывает на организационные, а не ресурсные причины низкого выявления факторов риска.</w:t>
      </w:r>
    </w:p>
    <w:p w14:paraId="3F97C6E2" w14:textId="7182B747" w:rsidR="00506B3B" w:rsidRPr="00E05B6A" w:rsidRDefault="00506B3B" w:rsidP="005F296F">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Сопоставление за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2020 годы не выявило статистически значимой межрегиональной связи между выявляемостью артериальной гипертензии и смертностью от инсульта (r от −0,10 до −0,35; </w:t>
      </w:r>
      <w:proofErr w:type="gramStart"/>
      <w:r w:rsidRPr="00E05B6A">
        <w:rPr>
          <w:rFonts w:ascii="Times New Roman" w:hAnsi="Times New Roman" w:cs="Times New Roman"/>
          <w:sz w:val="28"/>
          <w:szCs w:val="28"/>
        </w:rPr>
        <w:t>p &gt;</w:t>
      </w:r>
      <w:proofErr w:type="gramEnd"/>
      <w:r w:rsidRPr="00E05B6A">
        <w:rPr>
          <w:rFonts w:ascii="Times New Roman" w:hAnsi="Times New Roman" w:cs="Times New Roman"/>
          <w:sz w:val="28"/>
          <w:szCs w:val="28"/>
        </w:rPr>
        <w:t xml:space="preserve"> 0,16), причём при исключении Карагандинской области связь полностью утрачивается. Следовательно, сочетание наименьшей в республике выявляемости артериальной гипертензии с наивысшей смертностью от инсульта является особенностью изучаемого региона.</w:t>
      </w:r>
    </w:p>
    <w:p w14:paraId="3CB59BC0" w14:textId="77777777"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 xml:space="preserve">Полученные результаты имеют значение для интерпретации данных клинического этапа. Регистрация повышенного артериального давления у всех пациентов основной группы при наименьшей в республике выявляемости артериальной гипертензии на амбулаторном этапе означает, что </w:t>
      </w:r>
      <w:proofErr w:type="spellStart"/>
      <w:r w:rsidRPr="00E05B6A">
        <w:rPr>
          <w:rFonts w:ascii="Times New Roman" w:hAnsi="Times New Roman" w:cs="Times New Roman"/>
          <w:sz w:val="28"/>
          <w:szCs w:val="28"/>
        </w:rPr>
        <w:t>преморбидный</w:t>
      </w:r>
      <w:proofErr w:type="spellEnd"/>
      <w:r w:rsidRPr="00E05B6A">
        <w:rPr>
          <w:rFonts w:ascii="Times New Roman" w:hAnsi="Times New Roman" w:cs="Times New Roman"/>
          <w:sz w:val="28"/>
          <w:szCs w:val="28"/>
        </w:rPr>
        <w:t xml:space="preserve"> гипертензивный статус большинства пациентов до развития заболевания установлен не был. В этих условиях показатель отражает факт регистрации повышенного артериального давления на этапе госпитализации, а не распространённость гипертонической болезни, и не может интерпретироваться как независимый </w:t>
      </w:r>
      <w:proofErr w:type="spellStart"/>
      <w:r w:rsidRPr="00E05B6A">
        <w:rPr>
          <w:rFonts w:ascii="Times New Roman" w:hAnsi="Times New Roman" w:cs="Times New Roman"/>
          <w:sz w:val="28"/>
          <w:szCs w:val="28"/>
        </w:rPr>
        <w:t>преморбидный</w:t>
      </w:r>
      <w:proofErr w:type="spellEnd"/>
      <w:r w:rsidRPr="00E05B6A">
        <w:rPr>
          <w:rFonts w:ascii="Times New Roman" w:hAnsi="Times New Roman" w:cs="Times New Roman"/>
          <w:sz w:val="28"/>
          <w:szCs w:val="28"/>
        </w:rPr>
        <w:t xml:space="preserve"> фактор риска. Разделение </w:t>
      </w:r>
      <w:proofErr w:type="spellStart"/>
      <w:r w:rsidRPr="00E05B6A">
        <w:rPr>
          <w:rFonts w:ascii="Times New Roman" w:hAnsi="Times New Roman" w:cs="Times New Roman"/>
          <w:sz w:val="28"/>
          <w:szCs w:val="28"/>
        </w:rPr>
        <w:t>преморбидной</w:t>
      </w:r>
      <w:proofErr w:type="spellEnd"/>
      <w:r w:rsidRPr="00E05B6A">
        <w:rPr>
          <w:rFonts w:ascii="Times New Roman" w:hAnsi="Times New Roman" w:cs="Times New Roman"/>
          <w:sz w:val="28"/>
          <w:szCs w:val="28"/>
        </w:rPr>
        <w:t xml:space="preserve"> артериальной гипертензии и острой гипертензивной реакции, закономерно развивающейся при внутримозговом кровоизлиянии, в условиях ретроспективного дизайна невозможно.</w:t>
      </w:r>
    </w:p>
    <w:p w14:paraId="1E24F1D0" w14:textId="1A98FDC6" w:rsidR="00506B3B" w:rsidRPr="00E05B6A" w:rsidRDefault="00506B3B" w:rsidP="00506B3B">
      <w:pPr>
        <w:spacing w:after="0" w:line="276" w:lineRule="auto"/>
        <w:ind w:firstLine="709"/>
        <w:jc w:val="both"/>
        <w:rPr>
          <w:rFonts w:ascii="Times New Roman" w:hAnsi="Times New Roman" w:cs="Times New Roman"/>
          <w:sz w:val="28"/>
          <w:szCs w:val="28"/>
        </w:rPr>
      </w:pPr>
      <w:r w:rsidRPr="00E05B6A">
        <w:rPr>
          <w:rFonts w:ascii="Times New Roman" w:hAnsi="Times New Roman" w:cs="Times New Roman"/>
          <w:sz w:val="28"/>
          <w:szCs w:val="28"/>
        </w:rPr>
        <w:t>Ограничения проведённого сопоставления. Знаменатели относятся к 2021 году, тогда как случаи регистрировались в 2018</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2020 годах; направление смещения консервативно по отношению к полученному выводу. Исследование </w:t>
      </w:r>
      <w:r w:rsidRPr="00E05B6A">
        <w:rPr>
          <w:rFonts w:ascii="Times New Roman" w:hAnsi="Times New Roman" w:cs="Times New Roman"/>
          <w:sz w:val="28"/>
          <w:szCs w:val="28"/>
        </w:rPr>
        <w:lastRenderedPageBreak/>
        <w:t xml:space="preserve">основано на данных госпитального регистра, вследствие чего рассчитанные показатели отражают заболеваемость и смертность от госпитализированного внутримозгового кровоизлияния. Этническая принадлежность в регистре устанавливалась по медицинской документации, в переписи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по самоидентификации. Ряд факторов риска нетравматического внутримозгового кровоизлияния не может быть оценён ни по данным регистра, ни по официальной статистике: нарушения свёртывания крови и тромбоцитопении не выделяются отдельными рубриками в статистических сборниках, а данные о циррозе печени, хронической болезни почек и антикоагулянтной терапии в региональной статистике отсутствуют.</w:t>
      </w:r>
    </w:p>
    <w:p w14:paraId="7BDE05D7"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Охват диспансерным наблюдением после выписки</w:t>
      </w:r>
    </w:p>
    <w:p w14:paraId="0F92F7C7" w14:textId="7A4C5836" w:rsidR="00506B3B"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Среди пациентов, выписанных из стационара (n = 1143), на диспансерный учёт были поставлены 90,8%. Статистически значимых различий охвата диспансерным наблюдением по этнической принадлежности (90,1% у казахов против 91,7% у других групп; p = 0,43) и по полу (89,3% у женщин против 92,2% у мужчин; p = 0,12) не выявлено. При анализе по годам отмечено заметное снижение охвата в 2020 году (85,0%) по сравнению с 2018 (93,3%) и 2019 (94,2%) годами, что по времени совпадает с началом пандемии COVID</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19.</w:t>
      </w:r>
    </w:p>
    <w:p w14:paraId="14384BB6" w14:textId="77777777" w:rsidR="00506B3B" w:rsidRPr="00E05B6A" w:rsidRDefault="00506B3B" w:rsidP="00506B3B">
      <w:pPr>
        <w:spacing w:after="0"/>
        <w:ind w:firstLine="708"/>
        <w:jc w:val="both"/>
        <w:rPr>
          <w:rFonts w:ascii="Times New Roman" w:hAnsi="Times New Roman" w:cs="Times New Roman"/>
          <w:lang w:val="ru-RU"/>
        </w:rPr>
      </w:pPr>
    </w:p>
    <w:p w14:paraId="4EBD445B" w14:textId="77777777" w:rsidR="00506B3B" w:rsidRPr="00E05B6A" w:rsidRDefault="00506B3B" w:rsidP="00506B3B">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Географическое распределение внутримозгового кровоизлияния в зависимости от типа медицинской организации первичного звена</w:t>
      </w:r>
    </w:p>
    <w:p w14:paraId="4DF43C96" w14:textId="5DE1142A" w:rsidR="00506B3B" w:rsidRPr="00E05B6A" w:rsidRDefault="00506B3B" w:rsidP="00506B3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Пациенты сельских районов (n = 282; 17,0%) статистически значимо чаще были представлены лицами казахской национальности (75,5% против 45,7% в городской местности; χ² = 88,4; p = 1,2×10⁻¹⁹). Госпитальная летальность в сельской местности была статистически значимо ниже, чем в городской (22,7% против 32,7%; p = 0,0012); после корректировки на этническую принадлежность, пол и возраст сельская местность сохраняла ассоциацию со сниженной летальностью (скорректированный OR = 0,72; 95% ДИ: 0,53</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0,99; p = 0,041).</w:t>
      </w:r>
    </w:p>
    <w:p w14:paraId="180B161E" w14:textId="0272363F" w:rsidR="00E02F97" w:rsidRPr="00786F95" w:rsidRDefault="00506B3B" w:rsidP="00506B3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Данный результат требует крайне осторожной интерпретации: настоящее исследование является госпитальным регистром, и часть пациентов с наиболее тяжёлым течением ВК в сельских районах могла погибнуть на догоспитальном этапе и не быть включённой в регистр (систематическая ошибка выжившего). Таким образом, более низкая госпитальная летальность в сельской местности с высокой вероятностью отражает не лучшее качество помощи, а статистический артефакт отбора выборки.</w:t>
      </w:r>
    </w:p>
    <w:p w14:paraId="7C5C41D4" w14:textId="5C593EA1" w:rsidR="00E02F97" w:rsidRPr="00786F95" w:rsidRDefault="00064A51" w:rsidP="00E05B6A">
      <w:pPr>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r>
      <w:r w:rsidR="00335C2B" w:rsidRPr="00786F95">
        <w:rPr>
          <w:rFonts w:ascii="Times New Roman" w:eastAsia="Times New Roman" w:hAnsi="Times New Roman" w:cs="Times New Roman"/>
          <w:b/>
          <w:bCs/>
          <w:sz w:val="28"/>
          <w:szCs w:val="28"/>
        </w:rPr>
        <w:t>3.</w:t>
      </w:r>
      <w:r w:rsidR="00335C2B" w:rsidRPr="00786F95">
        <w:rPr>
          <w:rFonts w:ascii="Times New Roman" w:eastAsia="Times New Roman" w:hAnsi="Times New Roman" w:cs="Times New Roman"/>
          <w:b/>
          <w:bCs/>
          <w:sz w:val="28"/>
          <w:szCs w:val="28"/>
          <w:lang w:val="ru-RU"/>
        </w:rPr>
        <w:t>1.</w:t>
      </w:r>
      <w:r w:rsidR="0041006F">
        <w:rPr>
          <w:rFonts w:ascii="Times New Roman" w:eastAsia="Times New Roman" w:hAnsi="Times New Roman" w:cs="Times New Roman"/>
          <w:b/>
          <w:bCs/>
          <w:sz w:val="28"/>
          <w:szCs w:val="28"/>
          <w:lang w:val="ru-RU"/>
        </w:rPr>
        <w:t>5</w:t>
      </w:r>
      <w:r w:rsidR="00335C2B" w:rsidRPr="00786F95">
        <w:rPr>
          <w:rFonts w:ascii="Times New Roman" w:eastAsia="Times New Roman" w:hAnsi="Times New Roman" w:cs="Times New Roman"/>
          <w:b/>
          <w:bCs/>
          <w:sz w:val="28"/>
          <w:szCs w:val="28"/>
          <w:lang w:val="ru-RU"/>
        </w:rPr>
        <w:t xml:space="preserve"> </w:t>
      </w:r>
      <w:r w:rsidR="00335C2B" w:rsidRPr="00786F95">
        <w:rPr>
          <w:rFonts w:ascii="Times New Roman" w:eastAsia="Times New Roman" w:hAnsi="Times New Roman" w:cs="Times New Roman"/>
          <w:b/>
          <w:bCs/>
          <w:sz w:val="28"/>
          <w:szCs w:val="28"/>
        </w:rPr>
        <w:t xml:space="preserve">Сравнительный анализ этнических и половых различий эпидемиологических показателей ВК </w:t>
      </w:r>
    </w:p>
    <w:p w14:paraId="53C639B4" w14:textId="2D41CF39" w:rsidR="000120EF" w:rsidRPr="00786F95" w:rsidRDefault="000120EF">
      <w:pPr>
        <w:spacing w:after="0"/>
        <w:ind w:firstLine="709"/>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Наиболее выраженным и статистически наиболее значимым различием между этническими группами оказалась общая летальность (28,1% против 42,2%; p = 2,5×10⁻⁹)</w:t>
      </w:r>
      <w:r w:rsidR="00517EDA">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Принципиально важно, что показатели, отражающие организацию и доступность медицинской помощи, между этническими группами статистически не различались, что делает обоснованным поиск </w:t>
      </w:r>
      <w:proofErr w:type="spellStart"/>
      <w:r w:rsidRPr="00786F95">
        <w:rPr>
          <w:rFonts w:ascii="Times New Roman" w:eastAsia="Times New Roman" w:hAnsi="Times New Roman" w:cs="Times New Roman"/>
          <w:sz w:val="28"/>
          <w:szCs w:val="28"/>
        </w:rPr>
        <w:lastRenderedPageBreak/>
        <w:t>немодифицируемых</w:t>
      </w:r>
      <w:proofErr w:type="spellEnd"/>
      <w:r w:rsidRPr="00786F95">
        <w:rPr>
          <w:rFonts w:ascii="Times New Roman" w:eastAsia="Times New Roman" w:hAnsi="Times New Roman" w:cs="Times New Roman"/>
          <w:sz w:val="28"/>
          <w:szCs w:val="28"/>
        </w:rPr>
        <w:t>, в том числе генетических, детерминант данного различия</w:t>
      </w:r>
      <w:r w:rsidRPr="00786F95">
        <w:rPr>
          <w:rFonts w:ascii="Times New Roman" w:eastAsia="Times New Roman" w:hAnsi="Times New Roman" w:cs="Times New Roman"/>
          <w:sz w:val="28"/>
          <w:szCs w:val="28"/>
          <w:lang w:val="ru-RU"/>
        </w:rPr>
        <w:t>.</w:t>
      </w:r>
      <w:r w:rsidRPr="00E05B6A">
        <w:rPr>
          <w:rFonts w:ascii="Times New Roman" w:hAnsi="Times New Roman" w:cs="Times New Roman"/>
        </w:rPr>
        <w:t xml:space="preserve"> </w:t>
      </w:r>
      <w:r w:rsidR="00517EDA" w:rsidRPr="00517EDA">
        <w:rPr>
          <w:rFonts w:ascii="Times New Roman" w:hAnsi="Times New Roman" w:cs="Times New Roman"/>
          <w:sz w:val="28"/>
          <w:szCs w:val="28"/>
          <w:lang w:val="ru-RU"/>
        </w:rPr>
        <w:t>Результаты представлены в Таблице 14.</w:t>
      </w:r>
      <w:r w:rsidR="00517EDA">
        <w:rPr>
          <w:rFonts w:ascii="Times New Roman" w:hAnsi="Times New Roman" w:cs="Times New Roman"/>
          <w:lang w:val="ru-RU"/>
        </w:rPr>
        <w:t xml:space="preserve"> </w:t>
      </w:r>
      <w:r w:rsidR="00517EDA">
        <w:rPr>
          <w:rFonts w:ascii="Times New Roman" w:eastAsia="Times New Roman" w:hAnsi="Times New Roman" w:cs="Times New Roman"/>
          <w:sz w:val="28"/>
          <w:szCs w:val="28"/>
          <w:lang w:val="ru-RU"/>
        </w:rPr>
        <w:t xml:space="preserve"> </w:t>
      </w:r>
    </w:p>
    <w:p w14:paraId="03ADDA7B" w14:textId="77777777" w:rsidR="000120EF" w:rsidRPr="00E05B6A" w:rsidRDefault="000120EF">
      <w:pPr>
        <w:spacing w:after="0"/>
        <w:ind w:firstLine="709"/>
        <w:jc w:val="both"/>
        <w:rPr>
          <w:rFonts w:ascii="Times New Roman" w:hAnsi="Times New Roman" w:cs="Times New Roman"/>
          <w:lang w:val="ru-RU"/>
        </w:rPr>
      </w:pPr>
    </w:p>
    <w:p w14:paraId="7A566669" w14:textId="3C3369FE"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14</w:t>
      </w:r>
      <w:r w:rsidR="00763FCC"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Сравнительная характеристика пациентов с ВК казахской и других этнических групп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39"/>
        <w:gridCol w:w="1844"/>
        <w:gridCol w:w="1484"/>
        <w:gridCol w:w="1061"/>
      </w:tblGrid>
      <w:tr w:rsidR="005F296F" w:rsidRPr="00D25DC2" w14:paraId="69D1CD41" w14:textId="77777777" w:rsidTr="00E05B6A">
        <w:tc>
          <w:tcPr>
            <w:tcW w:w="2721" w:type="pct"/>
            <w:tcMar>
              <w:top w:w="80" w:type="dxa"/>
              <w:left w:w="80" w:type="dxa"/>
              <w:bottom w:w="80" w:type="dxa"/>
              <w:right w:w="80" w:type="dxa"/>
            </w:tcMar>
            <w:vAlign w:val="center"/>
          </w:tcPr>
          <w:p w14:paraId="5FA3C8D9"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Показатель</w:t>
            </w:r>
          </w:p>
        </w:tc>
        <w:tc>
          <w:tcPr>
            <w:tcW w:w="958" w:type="pct"/>
            <w:tcMar>
              <w:top w:w="80" w:type="dxa"/>
              <w:left w:w="80" w:type="dxa"/>
              <w:bottom w:w="80" w:type="dxa"/>
              <w:right w:w="80" w:type="dxa"/>
            </w:tcMar>
            <w:vAlign w:val="center"/>
          </w:tcPr>
          <w:p w14:paraId="295D0CAB"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Казахи (n=841)</w:t>
            </w:r>
          </w:p>
        </w:tc>
        <w:tc>
          <w:tcPr>
            <w:tcW w:w="771" w:type="pct"/>
            <w:tcMar>
              <w:top w:w="80" w:type="dxa"/>
              <w:left w:w="80" w:type="dxa"/>
              <w:bottom w:w="80" w:type="dxa"/>
              <w:right w:w="80" w:type="dxa"/>
            </w:tcMar>
            <w:vAlign w:val="center"/>
          </w:tcPr>
          <w:p w14:paraId="71BBBBCF"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Другие (n=816)</w:t>
            </w:r>
          </w:p>
        </w:tc>
        <w:tc>
          <w:tcPr>
            <w:tcW w:w="551" w:type="pct"/>
            <w:tcMar>
              <w:top w:w="80" w:type="dxa"/>
              <w:left w:w="80" w:type="dxa"/>
              <w:bottom w:w="80" w:type="dxa"/>
              <w:right w:w="80" w:type="dxa"/>
            </w:tcMar>
            <w:vAlign w:val="center"/>
          </w:tcPr>
          <w:p w14:paraId="4A20DD2C"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D25DC2" w14:paraId="7A672953" w14:textId="77777777" w:rsidTr="00E05B6A">
        <w:tc>
          <w:tcPr>
            <w:tcW w:w="2721" w:type="pct"/>
            <w:tcMar>
              <w:top w:w="80" w:type="dxa"/>
              <w:left w:w="80" w:type="dxa"/>
              <w:bottom w:w="80" w:type="dxa"/>
              <w:right w:w="80" w:type="dxa"/>
            </w:tcMar>
            <w:vAlign w:val="center"/>
          </w:tcPr>
          <w:p w14:paraId="30BC228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Средний возраст, лет</w:t>
            </w:r>
          </w:p>
        </w:tc>
        <w:tc>
          <w:tcPr>
            <w:tcW w:w="958" w:type="pct"/>
            <w:tcMar>
              <w:top w:w="80" w:type="dxa"/>
              <w:left w:w="80" w:type="dxa"/>
              <w:bottom w:w="80" w:type="dxa"/>
              <w:right w:w="80" w:type="dxa"/>
            </w:tcMar>
            <w:vAlign w:val="center"/>
          </w:tcPr>
          <w:p w14:paraId="3C84C4A5"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60,5 ± 11,4</w:t>
            </w:r>
          </w:p>
        </w:tc>
        <w:tc>
          <w:tcPr>
            <w:tcW w:w="771" w:type="pct"/>
            <w:tcMar>
              <w:top w:w="80" w:type="dxa"/>
              <w:left w:w="80" w:type="dxa"/>
              <w:bottom w:w="80" w:type="dxa"/>
              <w:right w:w="80" w:type="dxa"/>
            </w:tcMar>
            <w:vAlign w:val="center"/>
          </w:tcPr>
          <w:p w14:paraId="4C78CB9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63,6 ± 12,6</w:t>
            </w:r>
          </w:p>
        </w:tc>
        <w:tc>
          <w:tcPr>
            <w:tcW w:w="551" w:type="pct"/>
            <w:tcMar>
              <w:top w:w="80" w:type="dxa"/>
              <w:left w:w="80" w:type="dxa"/>
              <w:bottom w:w="80" w:type="dxa"/>
              <w:right w:w="80" w:type="dxa"/>
            </w:tcMar>
            <w:vAlign w:val="center"/>
          </w:tcPr>
          <w:p w14:paraId="5127AEBB"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9,9×10⁻⁸</w:t>
            </w:r>
          </w:p>
        </w:tc>
      </w:tr>
      <w:tr w:rsidR="005F296F" w:rsidRPr="00D25DC2" w14:paraId="48EB0C18" w14:textId="77777777" w:rsidTr="00E05B6A">
        <w:tc>
          <w:tcPr>
            <w:tcW w:w="2721" w:type="pct"/>
            <w:tcMar>
              <w:top w:w="80" w:type="dxa"/>
              <w:left w:w="80" w:type="dxa"/>
              <w:bottom w:w="80" w:type="dxa"/>
              <w:right w:w="80" w:type="dxa"/>
            </w:tcMar>
            <w:vAlign w:val="center"/>
          </w:tcPr>
          <w:p w14:paraId="62A95CD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Общая летальность, %</w:t>
            </w:r>
          </w:p>
        </w:tc>
        <w:tc>
          <w:tcPr>
            <w:tcW w:w="958" w:type="pct"/>
            <w:tcMar>
              <w:top w:w="80" w:type="dxa"/>
              <w:left w:w="80" w:type="dxa"/>
              <w:bottom w:w="80" w:type="dxa"/>
              <w:right w:w="80" w:type="dxa"/>
            </w:tcMar>
            <w:vAlign w:val="center"/>
          </w:tcPr>
          <w:p w14:paraId="165BC8E0"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28,1</w:t>
            </w:r>
          </w:p>
        </w:tc>
        <w:tc>
          <w:tcPr>
            <w:tcW w:w="771" w:type="pct"/>
            <w:tcMar>
              <w:top w:w="80" w:type="dxa"/>
              <w:left w:w="80" w:type="dxa"/>
              <w:bottom w:w="80" w:type="dxa"/>
              <w:right w:w="80" w:type="dxa"/>
            </w:tcMar>
            <w:vAlign w:val="center"/>
          </w:tcPr>
          <w:p w14:paraId="5A35FD4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42,2</w:t>
            </w:r>
          </w:p>
        </w:tc>
        <w:tc>
          <w:tcPr>
            <w:tcW w:w="551" w:type="pct"/>
            <w:tcMar>
              <w:top w:w="80" w:type="dxa"/>
              <w:left w:w="80" w:type="dxa"/>
              <w:bottom w:w="80" w:type="dxa"/>
              <w:right w:w="80" w:type="dxa"/>
            </w:tcMar>
            <w:vAlign w:val="center"/>
          </w:tcPr>
          <w:p w14:paraId="6441BC8B"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2,5×10⁻⁹</w:t>
            </w:r>
          </w:p>
        </w:tc>
      </w:tr>
      <w:tr w:rsidR="005F296F" w:rsidRPr="00D25DC2" w14:paraId="4E69A33B" w14:textId="77777777" w:rsidTr="00E05B6A">
        <w:tc>
          <w:tcPr>
            <w:tcW w:w="2721" w:type="pct"/>
            <w:tcMar>
              <w:top w:w="80" w:type="dxa"/>
              <w:left w:w="80" w:type="dxa"/>
              <w:bottom w:w="80" w:type="dxa"/>
              <w:right w:w="80" w:type="dxa"/>
            </w:tcMar>
            <w:vAlign w:val="center"/>
          </w:tcPr>
          <w:p w14:paraId="7C3BC84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Проживание в сельской местности, %</w:t>
            </w:r>
          </w:p>
        </w:tc>
        <w:tc>
          <w:tcPr>
            <w:tcW w:w="958" w:type="pct"/>
            <w:tcMar>
              <w:top w:w="80" w:type="dxa"/>
              <w:left w:w="80" w:type="dxa"/>
              <w:bottom w:w="80" w:type="dxa"/>
              <w:right w:w="80" w:type="dxa"/>
            </w:tcMar>
            <w:vAlign w:val="center"/>
          </w:tcPr>
          <w:p w14:paraId="1C7EA07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25,3</w:t>
            </w:r>
          </w:p>
        </w:tc>
        <w:tc>
          <w:tcPr>
            <w:tcW w:w="771" w:type="pct"/>
            <w:tcMar>
              <w:top w:w="80" w:type="dxa"/>
              <w:left w:w="80" w:type="dxa"/>
              <w:bottom w:w="80" w:type="dxa"/>
              <w:right w:w="80" w:type="dxa"/>
            </w:tcMar>
            <w:vAlign w:val="center"/>
          </w:tcPr>
          <w:p w14:paraId="40DF8F7C"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8,5</w:t>
            </w:r>
          </w:p>
        </w:tc>
        <w:tc>
          <w:tcPr>
            <w:tcW w:w="551" w:type="pct"/>
            <w:tcMar>
              <w:top w:w="80" w:type="dxa"/>
              <w:left w:w="80" w:type="dxa"/>
              <w:bottom w:w="80" w:type="dxa"/>
              <w:right w:w="80" w:type="dxa"/>
            </w:tcMar>
            <w:vAlign w:val="center"/>
          </w:tcPr>
          <w:p w14:paraId="5B906B1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1,2×10⁻¹⁹</w:t>
            </w:r>
          </w:p>
        </w:tc>
      </w:tr>
      <w:tr w:rsidR="005F296F" w:rsidRPr="00D25DC2" w14:paraId="4E5C5A69" w14:textId="77777777" w:rsidTr="00E05B6A">
        <w:tc>
          <w:tcPr>
            <w:tcW w:w="2721" w:type="pct"/>
            <w:tcMar>
              <w:top w:w="80" w:type="dxa"/>
              <w:left w:w="80" w:type="dxa"/>
              <w:bottom w:w="80" w:type="dxa"/>
              <w:right w:w="80" w:type="dxa"/>
            </w:tcMar>
            <w:vAlign w:val="center"/>
          </w:tcPr>
          <w:p w14:paraId="45A7DFA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Госпитализация в ОРИТ, %</w:t>
            </w:r>
          </w:p>
        </w:tc>
        <w:tc>
          <w:tcPr>
            <w:tcW w:w="958" w:type="pct"/>
            <w:tcMar>
              <w:top w:w="80" w:type="dxa"/>
              <w:left w:w="80" w:type="dxa"/>
              <w:bottom w:w="80" w:type="dxa"/>
              <w:right w:w="80" w:type="dxa"/>
            </w:tcMar>
            <w:vAlign w:val="center"/>
          </w:tcPr>
          <w:p w14:paraId="543C05F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47,4</w:t>
            </w:r>
          </w:p>
        </w:tc>
        <w:tc>
          <w:tcPr>
            <w:tcW w:w="771" w:type="pct"/>
            <w:tcMar>
              <w:top w:w="80" w:type="dxa"/>
              <w:left w:w="80" w:type="dxa"/>
              <w:bottom w:w="80" w:type="dxa"/>
              <w:right w:w="80" w:type="dxa"/>
            </w:tcMar>
            <w:vAlign w:val="center"/>
          </w:tcPr>
          <w:p w14:paraId="1DBE086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48,5</w:t>
            </w:r>
          </w:p>
        </w:tc>
        <w:tc>
          <w:tcPr>
            <w:tcW w:w="551" w:type="pct"/>
            <w:tcMar>
              <w:top w:w="80" w:type="dxa"/>
              <w:left w:w="80" w:type="dxa"/>
              <w:bottom w:w="80" w:type="dxa"/>
              <w:right w:w="80" w:type="dxa"/>
            </w:tcMar>
            <w:vAlign w:val="center"/>
          </w:tcPr>
          <w:p w14:paraId="1E556DA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0,69</w:t>
            </w:r>
          </w:p>
        </w:tc>
      </w:tr>
      <w:tr w:rsidR="005F296F" w:rsidRPr="00D25DC2" w14:paraId="0CC97430" w14:textId="77777777" w:rsidTr="00E05B6A">
        <w:tc>
          <w:tcPr>
            <w:tcW w:w="2721" w:type="pct"/>
            <w:tcMar>
              <w:top w:w="80" w:type="dxa"/>
              <w:left w:w="80" w:type="dxa"/>
              <w:bottom w:w="80" w:type="dxa"/>
              <w:right w:w="80" w:type="dxa"/>
            </w:tcMar>
            <w:vAlign w:val="center"/>
          </w:tcPr>
          <w:p w14:paraId="4805579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Охват диспансерным наблюдением, %</w:t>
            </w:r>
          </w:p>
        </w:tc>
        <w:tc>
          <w:tcPr>
            <w:tcW w:w="958" w:type="pct"/>
            <w:tcMar>
              <w:top w:w="80" w:type="dxa"/>
              <w:left w:w="80" w:type="dxa"/>
              <w:bottom w:w="80" w:type="dxa"/>
              <w:right w:w="80" w:type="dxa"/>
            </w:tcMar>
            <w:vAlign w:val="center"/>
          </w:tcPr>
          <w:p w14:paraId="0FFD455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90,1</w:t>
            </w:r>
          </w:p>
        </w:tc>
        <w:tc>
          <w:tcPr>
            <w:tcW w:w="771" w:type="pct"/>
            <w:tcMar>
              <w:top w:w="80" w:type="dxa"/>
              <w:left w:w="80" w:type="dxa"/>
              <w:bottom w:w="80" w:type="dxa"/>
              <w:right w:w="80" w:type="dxa"/>
            </w:tcMar>
            <w:vAlign w:val="center"/>
          </w:tcPr>
          <w:p w14:paraId="025926FF"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91,7</w:t>
            </w:r>
          </w:p>
        </w:tc>
        <w:tc>
          <w:tcPr>
            <w:tcW w:w="551" w:type="pct"/>
            <w:tcMar>
              <w:top w:w="80" w:type="dxa"/>
              <w:left w:w="80" w:type="dxa"/>
              <w:bottom w:w="80" w:type="dxa"/>
              <w:right w:w="80" w:type="dxa"/>
            </w:tcMar>
            <w:vAlign w:val="center"/>
          </w:tcPr>
          <w:p w14:paraId="3139ADB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0,43</w:t>
            </w:r>
          </w:p>
        </w:tc>
      </w:tr>
    </w:tbl>
    <w:p w14:paraId="390E6848" w14:textId="35E9E23B" w:rsidR="00E02F97" w:rsidRPr="00E05B6A" w:rsidRDefault="00E02F97" w:rsidP="007A3DAE">
      <w:pPr>
        <w:spacing w:after="0"/>
        <w:jc w:val="both"/>
        <w:rPr>
          <w:rFonts w:ascii="Times New Roman" w:hAnsi="Times New Roman" w:cs="Times New Roman"/>
          <w:lang w:val="ru-RU"/>
        </w:rPr>
      </w:pPr>
    </w:p>
    <w:p w14:paraId="5B52CBF7" w14:textId="6CA97C80" w:rsidR="00517EDA" w:rsidRDefault="00517EDA" w:rsidP="00517EDA">
      <w:pPr>
        <w:spacing w:after="0"/>
        <w:ind w:firstLine="720"/>
        <w:jc w:val="both"/>
        <w:rPr>
          <w:rFonts w:ascii="Times New Roman" w:eastAsia="Times New Roman" w:hAnsi="Times New Roman" w:cs="Times New Roman"/>
          <w:sz w:val="28"/>
          <w:szCs w:val="28"/>
          <w:lang w:val="ru-RU"/>
        </w:rPr>
      </w:pPr>
      <w:r w:rsidRPr="00517EDA">
        <w:rPr>
          <w:rFonts w:ascii="Times New Roman" w:eastAsia="Times New Roman" w:hAnsi="Times New Roman" w:cs="Times New Roman"/>
          <w:sz w:val="28"/>
          <w:szCs w:val="28"/>
          <w:lang w:val="ru-RU"/>
        </w:rPr>
        <w:t>В отличие от этнических различий, половые различия ограничены исключительно возрастом дебюта заболевания (p = 1,8×10⁻¹³). Результаты представлены в Таблице 1</w:t>
      </w:r>
      <w:r>
        <w:rPr>
          <w:rFonts w:ascii="Times New Roman" w:eastAsia="Times New Roman" w:hAnsi="Times New Roman" w:cs="Times New Roman"/>
          <w:sz w:val="28"/>
          <w:szCs w:val="28"/>
          <w:lang w:val="ru-RU"/>
        </w:rPr>
        <w:t>5</w:t>
      </w:r>
      <w:r w:rsidRPr="00517EDA">
        <w:rPr>
          <w:rFonts w:ascii="Times New Roman" w:eastAsia="Times New Roman" w:hAnsi="Times New Roman" w:cs="Times New Roman"/>
          <w:sz w:val="28"/>
          <w:szCs w:val="28"/>
          <w:lang w:val="ru-RU"/>
        </w:rPr>
        <w:t xml:space="preserve">.  </w:t>
      </w:r>
    </w:p>
    <w:p w14:paraId="4E0AD6DF" w14:textId="77777777" w:rsidR="00517EDA" w:rsidRDefault="00517EDA" w:rsidP="00517EDA">
      <w:pPr>
        <w:spacing w:after="0"/>
        <w:ind w:firstLine="720"/>
        <w:jc w:val="both"/>
        <w:rPr>
          <w:rFonts w:ascii="Times New Roman" w:eastAsia="Times New Roman" w:hAnsi="Times New Roman" w:cs="Times New Roman"/>
          <w:sz w:val="28"/>
          <w:szCs w:val="28"/>
          <w:lang w:val="ru-RU"/>
        </w:rPr>
      </w:pPr>
    </w:p>
    <w:p w14:paraId="78C35583" w14:textId="1B09A02E"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15</w:t>
      </w:r>
      <w:r w:rsidR="00763FCC" w:rsidRPr="00786F95">
        <w:rPr>
          <w:rFonts w:ascii="Times New Roman" w:eastAsia="Times New Roman" w:hAnsi="Times New Roman" w:cs="Times New Roman"/>
          <w:sz w:val="28"/>
          <w:szCs w:val="28"/>
          <w:lang w:val="ru-RU"/>
        </w:rPr>
        <w:t xml:space="preserve"> - </w:t>
      </w:r>
      <w:r w:rsidRPr="00786F95">
        <w:rPr>
          <w:rFonts w:ascii="Times New Roman" w:eastAsia="Times New Roman" w:hAnsi="Times New Roman" w:cs="Times New Roman"/>
          <w:sz w:val="28"/>
          <w:szCs w:val="28"/>
        </w:rPr>
        <w:t>Сравнительная характеристика пациентов с ВК мужского и женского пола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40"/>
        <w:gridCol w:w="1985"/>
        <w:gridCol w:w="1342"/>
        <w:gridCol w:w="1061"/>
      </w:tblGrid>
      <w:tr w:rsidR="005F296F" w:rsidRPr="005F296F" w14:paraId="70F0D697" w14:textId="77777777" w:rsidTr="00E05B6A">
        <w:tc>
          <w:tcPr>
            <w:tcW w:w="2721" w:type="pct"/>
            <w:tcMar>
              <w:top w:w="80" w:type="dxa"/>
              <w:left w:w="80" w:type="dxa"/>
              <w:bottom w:w="80" w:type="dxa"/>
              <w:right w:w="80" w:type="dxa"/>
            </w:tcMar>
            <w:vAlign w:val="center"/>
          </w:tcPr>
          <w:p w14:paraId="78B48E1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Показатель</w:t>
            </w:r>
          </w:p>
        </w:tc>
        <w:tc>
          <w:tcPr>
            <w:tcW w:w="1031" w:type="pct"/>
            <w:tcMar>
              <w:top w:w="80" w:type="dxa"/>
              <w:left w:w="80" w:type="dxa"/>
              <w:bottom w:w="80" w:type="dxa"/>
              <w:right w:w="80" w:type="dxa"/>
            </w:tcMar>
            <w:vAlign w:val="center"/>
          </w:tcPr>
          <w:p w14:paraId="41BC840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Мужчины (n=870)</w:t>
            </w:r>
          </w:p>
        </w:tc>
        <w:tc>
          <w:tcPr>
            <w:tcW w:w="697" w:type="pct"/>
            <w:tcMar>
              <w:top w:w="80" w:type="dxa"/>
              <w:left w:w="80" w:type="dxa"/>
              <w:bottom w:w="80" w:type="dxa"/>
              <w:right w:w="80" w:type="dxa"/>
            </w:tcMar>
            <w:vAlign w:val="center"/>
          </w:tcPr>
          <w:p w14:paraId="78225290"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Женщины (n=787)</w:t>
            </w:r>
          </w:p>
        </w:tc>
        <w:tc>
          <w:tcPr>
            <w:tcW w:w="551" w:type="pct"/>
            <w:tcMar>
              <w:top w:w="80" w:type="dxa"/>
              <w:left w:w="80" w:type="dxa"/>
              <w:bottom w:w="80" w:type="dxa"/>
              <w:right w:w="80" w:type="dxa"/>
            </w:tcMar>
            <w:vAlign w:val="center"/>
          </w:tcPr>
          <w:p w14:paraId="57C663D5"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5F296F" w14:paraId="6FB7F452" w14:textId="77777777" w:rsidTr="00E05B6A">
        <w:tc>
          <w:tcPr>
            <w:tcW w:w="2721" w:type="pct"/>
            <w:tcMar>
              <w:top w:w="80" w:type="dxa"/>
              <w:left w:w="80" w:type="dxa"/>
              <w:bottom w:w="80" w:type="dxa"/>
              <w:right w:w="80" w:type="dxa"/>
            </w:tcMar>
            <w:vAlign w:val="center"/>
          </w:tcPr>
          <w:p w14:paraId="6265547E"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Средний возраст, лет</w:t>
            </w:r>
          </w:p>
        </w:tc>
        <w:tc>
          <w:tcPr>
            <w:tcW w:w="1031" w:type="pct"/>
            <w:tcMar>
              <w:top w:w="80" w:type="dxa"/>
              <w:left w:w="80" w:type="dxa"/>
              <w:bottom w:w="80" w:type="dxa"/>
              <w:right w:w="80" w:type="dxa"/>
            </w:tcMar>
            <w:vAlign w:val="center"/>
          </w:tcPr>
          <w:p w14:paraId="64674681"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60,0 ± 11,6</w:t>
            </w:r>
          </w:p>
        </w:tc>
        <w:tc>
          <w:tcPr>
            <w:tcW w:w="697" w:type="pct"/>
            <w:tcMar>
              <w:top w:w="80" w:type="dxa"/>
              <w:left w:w="80" w:type="dxa"/>
              <w:bottom w:w="80" w:type="dxa"/>
              <w:right w:w="80" w:type="dxa"/>
            </w:tcMar>
            <w:vAlign w:val="center"/>
          </w:tcPr>
          <w:p w14:paraId="6908AFCF"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64,3 ± 12,2</w:t>
            </w:r>
          </w:p>
        </w:tc>
        <w:tc>
          <w:tcPr>
            <w:tcW w:w="551" w:type="pct"/>
            <w:tcMar>
              <w:top w:w="80" w:type="dxa"/>
              <w:left w:w="80" w:type="dxa"/>
              <w:bottom w:w="80" w:type="dxa"/>
              <w:right w:w="80" w:type="dxa"/>
            </w:tcMar>
            <w:vAlign w:val="center"/>
          </w:tcPr>
          <w:p w14:paraId="0D4D7616"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1,8×10⁻¹³</w:t>
            </w:r>
          </w:p>
        </w:tc>
      </w:tr>
      <w:tr w:rsidR="005F296F" w:rsidRPr="005F296F" w14:paraId="04308DA9" w14:textId="77777777" w:rsidTr="00E05B6A">
        <w:tc>
          <w:tcPr>
            <w:tcW w:w="2721" w:type="pct"/>
            <w:tcMar>
              <w:top w:w="80" w:type="dxa"/>
              <w:left w:w="80" w:type="dxa"/>
              <w:bottom w:w="80" w:type="dxa"/>
              <w:right w:w="80" w:type="dxa"/>
            </w:tcMar>
            <w:vAlign w:val="center"/>
          </w:tcPr>
          <w:p w14:paraId="7F24CED1"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Общая летальность, %</w:t>
            </w:r>
          </w:p>
        </w:tc>
        <w:tc>
          <w:tcPr>
            <w:tcW w:w="1031" w:type="pct"/>
            <w:tcMar>
              <w:top w:w="80" w:type="dxa"/>
              <w:left w:w="80" w:type="dxa"/>
              <w:bottom w:w="80" w:type="dxa"/>
              <w:right w:w="80" w:type="dxa"/>
            </w:tcMar>
            <w:vAlign w:val="center"/>
          </w:tcPr>
          <w:p w14:paraId="421F30D2"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34,9</w:t>
            </w:r>
          </w:p>
        </w:tc>
        <w:tc>
          <w:tcPr>
            <w:tcW w:w="697" w:type="pct"/>
            <w:tcMar>
              <w:top w:w="80" w:type="dxa"/>
              <w:left w:w="80" w:type="dxa"/>
              <w:bottom w:w="80" w:type="dxa"/>
              <w:right w:w="80" w:type="dxa"/>
            </w:tcMar>
            <w:vAlign w:val="center"/>
          </w:tcPr>
          <w:p w14:paraId="41A0BCBC"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35,1</w:t>
            </w:r>
          </w:p>
        </w:tc>
        <w:tc>
          <w:tcPr>
            <w:tcW w:w="551" w:type="pct"/>
            <w:tcMar>
              <w:top w:w="80" w:type="dxa"/>
              <w:left w:w="80" w:type="dxa"/>
              <w:bottom w:w="80" w:type="dxa"/>
              <w:right w:w="80" w:type="dxa"/>
            </w:tcMar>
            <w:vAlign w:val="center"/>
          </w:tcPr>
          <w:p w14:paraId="4E7546F9"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0,998</w:t>
            </w:r>
          </w:p>
        </w:tc>
      </w:tr>
      <w:tr w:rsidR="005F296F" w:rsidRPr="005F296F" w14:paraId="15256665" w14:textId="77777777" w:rsidTr="00E05B6A">
        <w:tc>
          <w:tcPr>
            <w:tcW w:w="2721" w:type="pct"/>
            <w:tcMar>
              <w:top w:w="80" w:type="dxa"/>
              <w:left w:w="80" w:type="dxa"/>
              <w:bottom w:w="80" w:type="dxa"/>
              <w:right w:w="80" w:type="dxa"/>
            </w:tcMar>
            <w:vAlign w:val="center"/>
          </w:tcPr>
          <w:p w14:paraId="55B73FA5"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Длительность госпитализации, дни</w:t>
            </w:r>
          </w:p>
        </w:tc>
        <w:tc>
          <w:tcPr>
            <w:tcW w:w="1031" w:type="pct"/>
            <w:tcMar>
              <w:top w:w="80" w:type="dxa"/>
              <w:left w:w="80" w:type="dxa"/>
              <w:bottom w:w="80" w:type="dxa"/>
              <w:right w:w="80" w:type="dxa"/>
            </w:tcMar>
            <w:vAlign w:val="center"/>
          </w:tcPr>
          <w:p w14:paraId="72118012"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11</w:t>
            </w:r>
          </w:p>
        </w:tc>
        <w:tc>
          <w:tcPr>
            <w:tcW w:w="697" w:type="pct"/>
            <w:tcMar>
              <w:top w:w="80" w:type="dxa"/>
              <w:left w:w="80" w:type="dxa"/>
              <w:bottom w:w="80" w:type="dxa"/>
              <w:right w:w="80" w:type="dxa"/>
            </w:tcMar>
            <w:vAlign w:val="center"/>
          </w:tcPr>
          <w:p w14:paraId="246B184B"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12</w:t>
            </w:r>
          </w:p>
        </w:tc>
        <w:tc>
          <w:tcPr>
            <w:tcW w:w="551" w:type="pct"/>
            <w:tcMar>
              <w:top w:w="80" w:type="dxa"/>
              <w:left w:w="80" w:type="dxa"/>
              <w:bottom w:w="80" w:type="dxa"/>
              <w:right w:w="80" w:type="dxa"/>
            </w:tcMar>
            <w:vAlign w:val="center"/>
          </w:tcPr>
          <w:p w14:paraId="3B8FC27F"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0,58</w:t>
            </w:r>
          </w:p>
        </w:tc>
      </w:tr>
      <w:tr w:rsidR="005F296F" w:rsidRPr="00786F95" w14:paraId="2DF00772" w14:textId="77777777" w:rsidTr="00E05B6A">
        <w:tc>
          <w:tcPr>
            <w:tcW w:w="2721" w:type="pct"/>
            <w:tcMar>
              <w:top w:w="80" w:type="dxa"/>
              <w:left w:w="80" w:type="dxa"/>
              <w:bottom w:w="80" w:type="dxa"/>
              <w:right w:w="80" w:type="dxa"/>
            </w:tcMar>
            <w:vAlign w:val="center"/>
          </w:tcPr>
          <w:p w14:paraId="56D5E584"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Госпитализация в ОРИТ, %</w:t>
            </w:r>
          </w:p>
        </w:tc>
        <w:tc>
          <w:tcPr>
            <w:tcW w:w="1031" w:type="pct"/>
            <w:tcMar>
              <w:top w:w="80" w:type="dxa"/>
              <w:left w:w="80" w:type="dxa"/>
              <w:bottom w:w="80" w:type="dxa"/>
              <w:right w:w="80" w:type="dxa"/>
            </w:tcMar>
            <w:vAlign w:val="center"/>
          </w:tcPr>
          <w:p w14:paraId="66D2D4F7"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49,4</w:t>
            </w:r>
          </w:p>
        </w:tc>
        <w:tc>
          <w:tcPr>
            <w:tcW w:w="697" w:type="pct"/>
            <w:tcMar>
              <w:top w:w="80" w:type="dxa"/>
              <w:left w:w="80" w:type="dxa"/>
              <w:bottom w:w="80" w:type="dxa"/>
              <w:right w:w="80" w:type="dxa"/>
            </w:tcMar>
            <w:vAlign w:val="center"/>
          </w:tcPr>
          <w:p w14:paraId="4140E3AB"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46,4</w:t>
            </w:r>
          </w:p>
        </w:tc>
        <w:tc>
          <w:tcPr>
            <w:tcW w:w="551" w:type="pct"/>
            <w:tcMar>
              <w:top w:w="80" w:type="dxa"/>
              <w:left w:w="80" w:type="dxa"/>
              <w:bottom w:w="80" w:type="dxa"/>
              <w:right w:w="80" w:type="dxa"/>
            </w:tcMar>
            <w:vAlign w:val="center"/>
          </w:tcPr>
          <w:p w14:paraId="716AEC16" w14:textId="77777777" w:rsidR="00E02F97" w:rsidRPr="00E05B6A" w:rsidRDefault="00335C2B">
            <w:pPr>
              <w:spacing w:after="0"/>
              <w:jc w:val="center"/>
              <w:rPr>
                <w:rFonts w:ascii="Times New Roman" w:hAnsi="Times New Roman" w:cs="Times New Roman"/>
              </w:rPr>
            </w:pPr>
            <w:r w:rsidRPr="00786F95">
              <w:rPr>
                <w:rFonts w:ascii="Times New Roman" w:eastAsia="Times New Roman" w:hAnsi="Times New Roman" w:cs="Times New Roman"/>
              </w:rPr>
              <w:t>0,23</w:t>
            </w:r>
          </w:p>
        </w:tc>
      </w:tr>
    </w:tbl>
    <w:p w14:paraId="2D731905" w14:textId="77777777" w:rsidR="00064A51" w:rsidRPr="00786F95" w:rsidRDefault="00064A51">
      <w:pPr>
        <w:spacing w:after="0"/>
        <w:ind w:firstLine="708"/>
        <w:jc w:val="both"/>
        <w:rPr>
          <w:rFonts w:ascii="Times New Roman" w:eastAsia="Times New Roman" w:hAnsi="Times New Roman" w:cs="Times New Roman"/>
          <w:sz w:val="28"/>
          <w:szCs w:val="28"/>
          <w:lang w:val="ru-RU"/>
        </w:rPr>
      </w:pPr>
    </w:p>
    <w:p w14:paraId="44DB0408" w14:textId="546F77AA" w:rsidR="00E02F97" w:rsidRPr="00E05B6A" w:rsidRDefault="00335C2B">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Согласно данным крупных международных исследований, представители азиатских популяций характеризуются более высокой заболеваемостью и летальностью ВК по сравнению с европеоидными группами [92, 95]. Результаты настоящего исследования показывают направление, не совпадающее с этим </w:t>
      </w:r>
      <w:r w:rsidR="00782C72">
        <w:rPr>
          <w:rFonts w:ascii="Times New Roman" w:eastAsia="Times New Roman" w:hAnsi="Times New Roman" w:cs="Times New Roman"/>
          <w:sz w:val="28"/>
          <w:szCs w:val="28"/>
          <w:lang w:val="ru-RU"/>
        </w:rPr>
        <w:t>выводом</w:t>
      </w:r>
      <w:r w:rsidRPr="00786F95">
        <w:rPr>
          <w:rFonts w:ascii="Times New Roman" w:eastAsia="Times New Roman" w:hAnsi="Times New Roman" w:cs="Times New Roman"/>
          <w:sz w:val="28"/>
          <w:szCs w:val="28"/>
        </w:rPr>
        <w:t>: казахи, как титульный этнос региона, демонстрируют статистически значимо более низкую летальность по сравнению с преимущественно европеоидной группой «других» этнических групп, что указывает на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специфичный, а не расовый характер выявленных закономерностей.</w:t>
      </w:r>
    </w:p>
    <w:p w14:paraId="58A0466E" w14:textId="3E3F0464" w:rsidR="00E02F97" w:rsidRPr="00786F95" w:rsidRDefault="007A3DAE" w:rsidP="000F0126">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Половой</w:t>
      </w:r>
      <w:r w:rsidRPr="00786F95">
        <w:rPr>
          <w:rFonts w:ascii="Times New Roman" w:eastAsia="Times New Roman" w:hAnsi="Times New Roman" w:cs="Times New Roman"/>
          <w:sz w:val="28"/>
          <w:szCs w:val="28"/>
        </w:rPr>
        <w:t xml:space="preserve"> профиль ВК (более ранний возраст дебюта у мужчин при отсутствии значимых различий в летальности) в большей степени соответствует данным, полученным в </w:t>
      </w:r>
      <w:proofErr w:type="spellStart"/>
      <w:r w:rsidRPr="00786F95">
        <w:rPr>
          <w:rFonts w:ascii="Times New Roman" w:eastAsia="Times New Roman" w:hAnsi="Times New Roman" w:cs="Times New Roman"/>
          <w:sz w:val="28"/>
          <w:szCs w:val="28"/>
        </w:rPr>
        <w:t>мультиэтнических</w:t>
      </w:r>
      <w:proofErr w:type="spellEnd"/>
      <w:r w:rsidRPr="00786F95">
        <w:rPr>
          <w:rFonts w:ascii="Times New Roman" w:eastAsia="Times New Roman" w:hAnsi="Times New Roman" w:cs="Times New Roman"/>
          <w:sz w:val="28"/>
          <w:szCs w:val="28"/>
        </w:rPr>
        <w:t xml:space="preserve"> азиатских когортах, чем классическим западным данным [96].</w:t>
      </w:r>
      <w:r w:rsidRPr="00786F95">
        <w:rPr>
          <w:rFonts w:ascii="Times New Roman" w:eastAsia="Times New Roman" w:hAnsi="Times New Roman" w:cs="Times New Roman"/>
          <w:sz w:val="28"/>
          <w:szCs w:val="28"/>
          <w:lang w:val="ru-RU"/>
        </w:rPr>
        <w:t xml:space="preserve"> Однако, обнаруженные эпидемиологические различия, </w:t>
      </w:r>
      <w:r w:rsidRPr="00786F95">
        <w:rPr>
          <w:rFonts w:ascii="Times New Roman" w:eastAsia="Times New Roman" w:hAnsi="Times New Roman" w:cs="Times New Roman"/>
          <w:sz w:val="28"/>
          <w:szCs w:val="28"/>
          <w:lang w:val="ru-RU"/>
        </w:rPr>
        <w:lastRenderedPageBreak/>
        <w:t>не раскрывают их биологических детерминант, что делает необходимым проведение популяционно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специфичного генетического исследования, тем более что переносимость результатов западных GWAS на азиатские когорты заведомо ограничена [97, 98]. </w:t>
      </w:r>
    </w:p>
    <w:p w14:paraId="17BACED1" w14:textId="6DB9F943" w:rsidR="00E02F97" w:rsidRPr="00786F95" w:rsidRDefault="00335C2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Общая летальность (госпитальная + 30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дневная </w:t>
      </w:r>
      <w:proofErr w:type="spellStart"/>
      <w:r w:rsidRPr="00786F95">
        <w:rPr>
          <w:rFonts w:ascii="Times New Roman" w:eastAsia="Times New Roman" w:hAnsi="Times New Roman" w:cs="Times New Roman"/>
          <w:sz w:val="28"/>
          <w:szCs w:val="28"/>
        </w:rPr>
        <w:t>постгоспитальная</w:t>
      </w:r>
      <w:proofErr w:type="spellEnd"/>
      <w:r w:rsidRPr="00786F95">
        <w:rPr>
          <w:rFonts w:ascii="Times New Roman" w:eastAsia="Times New Roman" w:hAnsi="Times New Roman" w:cs="Times New Roman"/>
          <w:sz w:val="28"/>
          <w:szCs w:val="28"/>
        </w:rPr>
        <w:t>) в целом по когорте составила 35</w:t>
      </w:r>
      <w:r w:rsidR="005B7F79">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(580 из 1657),</w:t>
      </w:r>
      <w:r w:rsidRPr="00786F95">
        <w:rPr>
          <w:rFonts w:ascii="Times New Roman" w:eastAsia="Times New Roman" w:hAnsi="Times New Roman" w:cs="Times New Roman"/>
          <w:sz w:val="28"/>
          <w:szCs w:val="28"/>
          <w:lang w:val="ru-RU"/>
        </w:rPr>
        <w:t xml:space="preserve"> данные по возрастным группам представлены в Таблице 16</w:t>
      </w:r>
      <w:r w:rsidRPr="00786F95">
        <w:rPr>
          <w:rFonts w:ascii="Times New Roman" w:eastAsia="Times New Roman" w:hAnsi="Times New Roman" w:cs="Times New Roman"/>
          <w:sz w:val="28"/>
          <w:szCs w:val="28"/>
        </w:rPr>
        <w:t>.</w:t>
      </w:r>
    </w:p>
    <w:p w14:paraId="51A0165B" w14:textId="77777777" w:rsidR="007A3DAE" w:rsidRPr="00E05B6A" w:rsidRDefault="007A3DAE">
      <w:pPr>
        <w:spacing w:after="0"/>
        <w:ind w:firstLine="708"/>
        <w:jc w:val="both"/>
        <w:rPr>
          <w:rFonts w:ascii="Times New Roman" w:hAnsi="Times New Roman" w:cs="Times New Roman"/>
          <w:lang w:val="ru-RU"/>
        </w:rPr>
      </w:pPr>
    </w:p>
    <w:p w14:paraId="749CEE21" w14:textId="6512B7EA" w:rsidR="00E02F97" w:rsidRPr="00E05B6A" w:rsidRDefault="00335C2B">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Общая и госпитальная летальность в зависимости от возраста (n = 1657)</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49"/>
        <w:gridCol w:w="2267"/>
        <w:gridCol w:w="3354"/>
        <w:gridCol w:w="1458"/>
      </w:tblGrid>
      <w:tr w:rsidR="005F296F" w:rsidRPr="005F296F" w14:paraId="7E920DF7" w14:textId="77777777" w:rsidTr="00E05B6A">
        <w:tc>
          <w:tcPr>
            <w:tcW w:w="1323" w:type="pct"/>
            <w:tcMar>
              <w:top w:w="80" w:type="dxa"/>
              <w:left w:w="80" w:type="dxa"/>
              <w:bottom w:w="80" w:type="dxa"/>
              <w:right w:w="80" w:type="dxa"/>
            </w:tcMar>
            <w:vAlign w:val="center"/>
          </w:tcPr>
          <w:p w14:paraId="43686FC2"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Возраст, лет</w:t>
            </w:r>
          </w:p>
        </w:tc>
        <w:tc>
          <w:tcPr>
            <w:tcW w:w="1177" w:type="pct"/>
            <w:tcMar>
              <w:top w:w="80" w:type="dxa"/>
              <w:left w:w="80" w:type="dxa"/>
              <w:bottom w:w="80" w:type="dxa"/>
              <w:right w:w="80" w:type="dxa"/>
            </w:tcMar>
            <w:vAlign w:val="center"/>
          </w:tcPr>
          <w:p w14:paraId="1894446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n</w:t>
            </w:r>
          </w:p>
        </w:tc>
        <w:tc>
          <w:tcPr>
            <w:tcW w:w="1742" w:type="pct"/>
            <w:tcMar>
              <w:top w:w="80" w:type="dxa"/>
              <w:left w:w="80" w:type="dxa"/>
              <w:bottom w:w="80" w:type="dxa"/>
              <w:right w:w="80" w:type="dxa"/>
            </w:tcMar>
            <w:vAlign w:val="center"/>
          </w:tcPr>
          <w:p w14:paraId="0B114F4F"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Госпитальная летальность, %</w:t>
            </w:r>
          </w:p>
        </w:tc>
        <w:tc>
          <w:tcPr>
            <w:tcW w:w="757" w:type="pct"/>
            <w:tcMar>
              <w:top w:w="80" w:type="dxa"/>
              <w:left w:w="80" w:type="dxa"/>
              <w:bottom w:w="80" w:type="dxa"/>
              <w:right w:w="80" w:type="dxa"/>
            </w:tcMar>
            <w:vAlign w:val="center"/>
          </w:tcPr>
          <w:p w14:paraId="321C310A" w14:textId="77777777" w:rsidR="00E02F97" w:rsidRPr="00E05B6A" w:rsidRDefault="00335C2B">
            <w:pPr>
              <w:spacing w:after="0"/>
              <w:jc w:val="center"/>
              <w:rPr>
                <w:rFonts w:ascii="Times New Roman" w:hAnsi="Times New Roman" w:cs="Times New Roman"/>
              </w:rPr>
            </w:pPr>
            <w:r w:rsidRPr="00E05B6A">
              <w:rPr>
                <w:rFonts w:ascii="Times New Roman" w:eastAsia="Times New Roman" w:hAnsi="Times New Roman" w:cs="Times New Roman"/>
              </w:rPr>
              <w:t>Общая летальность, %</w:t>
            </w:r>
          </w:p>
        </w:tc>
      </w:tr>
      <w:tr w:rsidR="005F296F" w:rsidRPr="005F296F" w14:paraId="46D548D2" w14:textId="77777777" w:rsidTr="00E05B6A">
        <w:tc>
          <w:tcPr>
            <w:tcW w:w="1323" w:type="pct"/>
            <w:tcMar>
              <w:top w:w="80" w:type="dxa"/>
              <w:left w:w="80" w:type="dxa"/>
              <w:bottom w:w="80" w:type="dxa"/>
              <w:right w:w="80" w:type="dxa"/>
            </w:tcMar>
            <w:vAlign w:val="center"/>
          </w:tcPr>
          <w:p w14:paraId="442ECBEB" w14:textId="1A26761C"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18</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29</w:t>
            </w:r>
          </w:p>
        </w:tc>
        <w:tc>
          <w:tcPr>
            <w:tcW w:w="1177" w:type="pct"/>
            <w:tcMar>
              <w:top w:w="80" w:type="dxa"/>
              <w:left w:w="80" w:type="dxa"/>
              <w:bottom w:w="80" w:type="dxa"/>
              <w:right w:w="80" w:type="dxa"/>
            </w:tcMar>
            <w:vAlign w:val="center"/>
          </w:tcPr>
          <w:p w14:paraId="5251D4B4"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12</w:t>
            </w:r>
          </w:p>
        </w:tc>
        <w:tc>
          <w:tcPr>
            <w:tcW w:w="1742" w:type="pct"/>
            <w:tcMar>
              <w:top w:w="80" w:type="dxa"/>
              <w:left w:w="80" w:type="dxa"/>
              <w:bottom w:w="80" w:type="dxa"/>
              <w:right w:w="80" w:type="dxa"/>
            </w:tcMar>
            <w:vAlign w:val="center"/>
          </w:tcPr>
          <w:p w14:paraId="2859F18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33,3</w:t>
            </w:r>
          </w:p>
        </w:tc>
        <w:tc>
          <w:tcPr>
            <w:tcW w:w="757" w:type="pct"/>
            <w:tcMar>
              <w:top w:w="80" w:type="dxa"/>
              <w:left w:w="80" w:type="dxa"/>
              <w:bottom w:w="80" w:type="dxa"/>
              <w:right w:w="80" w:type="dxa"/>
            </w:tcMar>
            <w:vAlign w:val="center"/>
          </w:tcPr>
          <w:p w14:paraId="1D93B6B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33,3</w:t>
            </w:r>
          </w:p>
        </w:tc>
      </w:tr>
      <w:tr w:rsidR="005F296F" w:rsidRPr="005F296F" w14:paraId="3A44F609" w14:textId="77777777" w:rsidTr="00E05B6A">
        <w:tc>
          <w:tcPr>
            <w:tcW w:w="1323" w:type="pct"/>
            <w:tcMar>
              <w:top w:w="80" w:type="dxa"/>
              <w:left w:w="80" w:type="dxa"/>
              <w:bottom w:w="80" w:type="dxa"/>
              <w:right w:w="80" w:type="dxa"/>
            </w:tcMar>
            <w:vAlign w:val="center"/>
          </w:tcPr>
          <w:p w14:paraId="7F577EEC" w14:textId="508DCB71"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39</w:t>
            </w:r>
          </w:p>
        </w:tc>
        <w:tc>
          <w:tcPr>
            <w:tcW w:w="1177" w:type="pct"/>
            <w:tcMar>
              <w:top w:w="80" w:type="dxa"/>
              <w:left w:w="80" w:type="dxa"/>
              <w:bottom w:w="80" w:type="dxa"/>
              <w:right w:w="80" w:type="dxa"/>
            </w:tcMar>
            <w:vAlign w:val="center"/>
          </w:tcPr>
          <w:p w14:paraId="5AAD0D62"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44</w:t>
            </w:r>
          </w:p>
        </w:tc>
        <w:tc>
          <w:tcPr>
            <w:tcW w:w="1742" w:type="pct"/>
            <w:tcMar>
              <w:top w:w="80" w:type="dxa"/>
              <w:left w:w="80" w:type="dxa"/>
              <w:bottom w:w="80" w:type="dxa"/>
              <w:right w:w="80" w:type="dxa"/>
            </w:tcMar>
            <w:vAlign w:val="center"/>
          </w:tcPr>
          <w:p w14:paraId="3BE746F0"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43,2</w:t>
            </w:r>
          </w:p>
        </w:tc>
        <w:tc>
          <w:tcPr>
            <w:tcW w:w="757" w:type="pct"/>
            <w:tcMar>
              <w:top w:w="80" w:type="dxa"/>
              <w:left w:w="80" w:type="dxa"/>
              <w:bottom w:w="80" w:type="dxa"/>
              <w:right w:w="80" w:type="dxa"/>
            </w:tcMar>
            <w:vAlign w:val="center"/>
          </w:tcPr>
          <w:p w14:paraId="329932F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47,7</w:t>
            </w:r>
          </w:p>
        </w:tc>
      </w:tr>
      <w:tr w:rsidR="005F296F" w:rsidRPr="005F296F" w14:paraId="0E087F5D" w14:textId="77777777" w:rsidTr="00E05B6A">
        <w:tc>
          <w:tcPr>
            <w:tcW w:w="1323" w:type="pct"/>
            <w:tcMar>
              <w:top w:w="80" w:type="dxa"/>
              <w:left w:w="80" w:type="dxa"/>
              <w:bottom w:w="80" w:type="dxa"/>
              <w:right w:w="80" w:type="dxa"/>
            </w:tcMar>
            <w:vAlign w:val="center"/>
          </w:tcPr>
          <w:p w14:paraId="029F9BFA" w14:textId="6AC27B86"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49</w:t>
            </w:r>
          </w:p>
        </w:tc>
        <w:tc>
          <w:tcPr>
            <w:tcW w:w="1177" w:type="pct"/>
            <w:tcMar>
              <w:top w:w="80" w:type="dxa"/>
              <w:left w:w="80" w:type="dxa"/>
              <w:bottom w:w="80" w:type="dxa"/>
              <w:right w:w="80" w:type="dxa"/>
            </w:tcMar>
            <w:vAlign w:val="center"/>
          </w:tcPr>
          <w:p w14:paraId="402F7E1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176</w:t>
            </w:r>
          </w:p>
        </w:tc>
        <w:tc>
          <w:tcPr>
            <w:tcW w:w="1742" w:type="pct"/>
            <w:tcMar>
              <w:top w:w="80" w:type="dxa"/>
              <w:left w:w="80" w:type="dxa"/>
              <w:bottom w:w="80" w:type="dxa"/>
              <w:right w:w="80" w:type="dxa"/>
            </w:tcMar>
            <w:vAlign w:val="center"/>
          </w:tcPr>
          <w:p w14:paraId="79052201"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31,8</w:t>
            </w:r>
          </w:p>
        </w:tc>
        <w:tc>
          <w:tcPr>
            <w:tcW w:w="757" w:type="pct"/>
            <w:tcMar>
              <w:top w:w="80" w:type="dxa"/>
              <w:left w:w="80" w:type="dxa"/>
              <w:bottom w:w="80" w:type="dxa"/>
              <w:right w:w="80" w:type="dxa"/>
            </w:tcMar>
            <w:vAlign w:val="center"/>
          </w:tcPr>
          <w:p w14:paraId="54F6758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33,0</w:t>
            </w:r>
          </w:p>
        </w:tc>
      </w:tr>
      <w:tr w:rsidR="005F296F" w:rsidRPr="005F296F" w14:paraId="590F5976" w14:textId="77777777" w:rsidTr="00E05B6A">
        <w:tc>
          <w:tcPr>
            <w:tcW w:w="1323" w:type="pct"/>
            <w:tcMar>
              <w:top w:w="80" w:type="dxa"/>
              <w:left w:w="80" w:type="dxa"/>
              <w:bottom w:w="80" w:type="dxa"/>
              <w:right w:w="80" w:type="dxa"/>
            </w:tcMar>
            <w:vAlign w:val="center"/>
          </w:tcPr>
          <w:p w14:paraId="770ABDCA" w14:textId="4209BCD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59</w:t>
            </w:r>
          </w:p>
        </w:tc>
        <w:tc>
          <w:tcPr>
            <w:tcW w:w="1177" w:type="pct"/>
            <w:tcMar>
              <w:top w:w="80" w:type="dxa"/>
              <w:left w:w="80" w:type="dxa"/>
              <w:bottom w:w="80" w:type="dxa"/>
              <w:right w:w="80" w:type="dxa"/>
            </w:tcMar>
            <w:vAlign w:val="center"/>
          </w:tcPr>
          <w:p w14:paraId="721FF89F"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450</w:t>
            </w:r>
          </w:p>
        </w:tc>
        <w:tc>
          <w:tcPr>
            <w:tcW w:w="1742" w:type="pct"/>
            <w:tcMar>
              <w:top w:w="80" w:type="dxa"/>
              <w:left w:w="80" w:type="dxa"/>
              <w:bottom w:w="80" w:type="dxa"/>
              <w:right w:w="80" w:type="dxa"/>
            </w:tcMar>
            <w:vAlign w:val="center"/>
          </w:tcPr>
          <w:p w14:paraId="4F91F0E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30,4</w:t>
            </w:r>
          </w:p>
        </w:tc>
        <w:tc>
          <w:tcPr>
            <w:tcW w:w="757" w:type="pct"/>
            <w:tcMar>
              <w:top w:w="80" w:type="dxa"/>
              <w:left w:w="80" w:type="dxa"/>
              <w:bottom w:w="80" w:type="dxa"/>
              <w:right w:w="80" w:type="dxa"/>
            </w:tcMar>
            <w:vAlign w:val="center"/>
          </w:tcPr>
          <w:p w14:paraId="2CD3EBF1"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32,2</w:t>
            </w:r>
          </w:p>
        </w:tc>
      </w:tr>
      <w:tr w:rsidR="005F296F" w:rsidRPr="005F296F" w14:paraId="485916BF" w14:textId="77777777" w:rsidTr="00E05B6A">
        <w:tc>
          <w:tcPr>
            <w:tcW w:w="1323" w:type="pct"/>
            <w:tcMar>
              <w:top w:w="80" w:type="dxa"/>
              <w:left w:w="80" w:type="dxa"/>
              <w:bottom w:w="80" w:type="dxa"/>
              <w:right w:w="80" w:type="dxa"/>
            </w:tcMar>
            <w:vAlign w:val="center"/>
          </w:tcPr>
          <w:p w14:paraId="3CE7E6B3" w14:textId="0A9E52EF"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60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69</w:t>
            </w:r>
          </w:p>
        </w:tc>
        <w:tc>
          <w:tcPr>
            <w:tcW w:w="1177" w:type="pct"/>
            <w:tcMar>
              <w:top w:w="80" w:type="dxa"/>
              <w:left w:w="80" w:type="dxa"/>
              <w:bottom w:w="80" w:type="dxa"/>
              <w:right w:w="80" w:type="dxa"/>
            </w:tcMar>
            <w:vAlign w:val="center"/>
          </w:tcPr>
          <w:p w14:paraId="278A2AE9"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534</w:t>
            </w:r>
          </w:p>
        </w:tc>
        <w:tc>
          <w:tcPr>
            <w:tcW w:w="1742" w:type="pct"/>
            <w:tcMar>
              <w:top w:w="80" w:type="dxa"/>
              <w:left w:w="80" w:type="dxa"/>
              <w:bottom w:w="80" w:type="dxa"/>
              <w:right w:w="80" w:type="dxa"/>
            </w:tcMar>
            <w:vAlign w:val="center"/>
          </w:tcPr>
          <w:p w14:paraId="7A9CE3D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28,7</w:t>
            </w:r>
          </w:p>
        </w:tc>
        <w:tc>
          <w:tcPr>
            <w:tcW w:w="757" w:type="pct"/>
            <w:tcMar>
              <w:top w:w="80" w:type="dxa"/>
              <w:left w:w="80" w:type="dxa"/>
              <w:bottom w:w="80" w:type="dxa"/>
              <w:right w:w="80" w:type="dxa"/>
            </w:tcMar>
            <w:vAlign w:val="center"/>
          </w:tcPr>
          <w:p w14:paraId="6FDE9077"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31,3</w:t>
            </w:r>
          </w:p>
        </w:tc>
      </w:tr>
      <w:tr w:rsidR="005F296F" w:rsidRPr="005F296F" w14:paraId="0828BE7A" w14:textId="77777777" w:rsidTr="00E05B6A">
        <w:tc>
          <w:tcPr>
            <w:tcW w:w="1323" w:type="pct"/>
            <w:tcMar>
              <w:top w:w="80" w:type="dxa"/>
              <w:left w:w="80" w:type="dxa"/>
              <w:bottom w:w="80" w:type="dxa"/>
              <w:right w:w="80" w:type="dxa"/>
            </w:tcMar>
            <w:vAlign w:val="center"/>
          </w:tcPr>
          <w:p w14:paraId="1CCA7E6C" w14:textId="76E05198"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70</w:t>
            </w:r>
            <w:r w:rsidR="005207F3" w:rsidRPr="00D25DC2">
              <w:rPr>
                <w:rFonts w:ascii="Times New Roman" w:eastAsia="Times New Roman" w:hAnsi="Times New Roman" w:cs="Times New Roman"/>
              </w:rPr>
              <w:t>-</w:t>
            </w:r>
            <w:r w:rsidRPr="00D25DC2">
              <w:rPr>
                <w:rFonts w:ascii="Times New Roman" w:eastAsia="Times New Roman" w:hAnsi="Times New Roman" w:cs="Times New Roman"/>
              </w:rPr>
              <w:t>79</w:t>
            </w:r>
          </w:p>
        </w:tc>
        <w:tc>
          <w:tcPr>
            <w:tcW w:w="1177" w:type="pct"/>
            <w:tcMar>
              <w:top w:w="80" w:type="dxa"/>
              <w:left w:w="80" w:type="dxa"/>
              <w:bottom w:w="80" w:type="dxa"/>
              <w:right w:w="80" w:type="dxa"/>
            </w:tcMar>
            <w:vAlign w:val="center"/>
          </w:tcPr>
          <w:p w14:paraId="1F60B154"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297</w:t>
            </w:r>
          </w:p>
        </w:tc>
        <w:tc>
          <w:tcPr>
            <w:tcW w:w="1742" w:type="pct"/>
            <w:tcMar>
              <w:top w:w="80" w:type="dxa"/>
              <w:left w:w="80" w:type="dxa"/>
              <w:bottom w:w="80" w:type="dxa"/>
              <w:right w:w="80" w:type="dxa"/>
            </w:tcMar>
            <w:vAlign w:val="center"/>
          </w:tcPr>
          <w:p w14:paraId="5B7FB0EA"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31,3</w:t>
            </w:r>
          </w:p>
        </w:tc>
        <w:tc>
          <w:tcPr>
            <w:tcW w:w="757" w:type="pct"/>
            <w:tcMar>
              <w:top w:w="80" w:type="dxa"/>
              <w:left w:w="80" w:type="dxa"/>
              <w:bottom w:w="80" w:type="dxa"/>
              <w:right w:w="80" w:type="dxa"/>
            </w:tcMar>
            <w:vAlign w:val="center"/>
          </w:tcPr>
          <w:p w14:paraId="4CB2F333"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37,7</w:t>
            </w:r>
          </w:p>
        </w:tc>
      </w:tr>
      <w:tr w:rsidR="005F296F" w:rsidRPr="00786F95" w14:paraId="5B2FA9A2" w14:textId="77777777" w:rsidTr="00E05B6A">
        <w:tc>
          <w:tcPr>
            <w:tcW w:w="1323" w:type="pct"/>
            <w:tcMar>
              <w:top w:w="80" w:type="dxa"/>
              <w:left w:w="80" w:type="dxa"/>
              <w:bottom w:w="80" w:type="dxa"/>
              <w:right w:w="80" w:type="dxa"/>
            </w:tcMar>
            <w:vAlign w:val="center"/>
          </w:tcPr>
          <w:p w14:paraId="1E2004B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80+</w:t>
            </w:r>
          </w:p>
        </w:tc>
        <w:tc>
          <w:tcPr>
            <w:tcW w:w="1177" w:type="pct"/>
            <w:tcMar>
              <w:top w:w="80" w:type="dxa"/>
              <w:left w:w="80" w:type="dxa"/>
              <w:bottom w:w="80" w:type="dxa"/>
              <w:right w:w="80" w:type="dxa"/>
            </w:tcMar>
            <w:vAlign w:val="center"/>
          </w:tcPr>
          <w:p w14:paraId="4D61DBB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144</w:t>
            </w:r>
          </w:p>
        </w:tc>
        <w:tc>
          <w:tcPr>
            <w:tcW w:w="1742" w:type="pct"/>
            <w:tcMar>
              <w:top w:w="80" w:type="dxa"/>
              <w:left w:w="80" w:type="dxa"/>
              <w:bottom w:w="80" w:type="dxa"/>
              <w:right w:w="80" w:type="dxa"/>
            </w:tcMar>
            <w:vAlign w:val="center"/>
          </w:tcPr>
          <w:p w14:paraId="3E37B3C8"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36,1</w:t>
            </w:r>
          </w:p>
        </w:tc>
        <w:tc>
          <w:tcPr>
            <w:tcW w:w="757" w:type="pct"/>
            <w:tcMar>
              <w:top w:w="80" w:type="dxa"/>
              <w:left w:w="80" w:type="dxa"/>
              <w:bottom w:w="80" w:type="dxa"/>
              <w:right w:w="80" w:type="dxa"/>
            </w:tcMar>
            <w:vAlign w:val="center"/>
          </w:tcPr>
          <w:p w14:paraId="79F8DC7D" w14:textId="77777777" w:rsidR="00E02F97" w:rsidRPr="00E05B6A" w:rsidRDefault="00335C2B">
            <w:pPr>
              <w:spacing w:after="0"/>
              <w:jc w:val="center"/>
              <w:rPr>
                <w:rFonts w:ascii="Times New Roman" w:hAnsi="Times New Roman" w:cs="Times New Roman"/>
              </w:rPr>
            </w:pPr>
            <w:r w:rsidRPr="00D25DC2">
              <w:rPr>
                <w:rFonts w:ascii="Times New Roman" w:eastAsia="Times New Roman" w:hAnsi="Times New Roman" w:cs="Times New Roman"/>
              </w:rPr>
              <w:t>50,7</w:t>
            </w:r>
          </w:p>
        </w:tc>
      </w:tr>
    </w:tbl>
    <w:p w14:paraId="4E8BA05D" w14:textId="77777777" w:rsidR="00E02F97" w:rsidRPr="00786F95" w:rsidRDefault="00E02F97">
      <w:pPr>
        <w:spacing w:after="0"/>
        <w:jc w:val="both"/>
        <w:rPr>
          <w:rFonts w:ascii="Times New Roman" w:eastAsia="Times New Roman" w:hAnsi="Times New Roman" w:cs="Times New Roman"/>
          <w:sz w:val="28"/>
          <w:szCs w:val="28"/>
        </w:rPr>
      </w:pPr>
    </w:p>
    <w:p w14:paraId="5D93FAEE" w14:textId="031D6F95" w:rsidR="00E02F97" w:rsidRPr="00786F95" w:rsidRDefault="00335C2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Летальность минимальна в возрастной группе 60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69 лет (31,3%) и возрастает в обе стороны возрастного распределения. Повышенная летальность в самой молодой возрастной подгруппе (</w:t>
      </w:r>
      <w:r w:rsidRPr="00786F95">
        <w:rPr>
          <w:rFonts w:ascii="Times New Roman" w:eastAsia="Times New Roman" w:hAnsi="Times New Roman" w:cs="Times New Roman"/>
          <w:sz w:val="28"/>
          <w:szCs w:val="28"/>
          <w:lang w:val="ru-RU"/>
        </w:rPr>
        <w:t>18</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39 лет) может отражать иной, более тяжёлый патогенетический профиль ВК в этом возрасте (сосудистые мальформации, врождённая патология сосудистой стенки), что согласуется с описанным в разделе 1.4 спектром </w:t>
      </w:r>
      <w:r w:rsidRPr="00786F95">
        <w:rPr>
          <w:rFonts w:ascii="Times New Roman" w:eastAsia="Times New Roman" w:hAnsi="Times New Roman" w:cs="Times New Roman"/>
          <w:i/>
          <w:iCs/>
          <w:sz w:val="28"/>
          <w:szCs w:val="28"/>
        </w:rPr>
        <w:t>COL4A1</w:t>
      </w:r>
      <w:r w:rsidRPr="00786F95">
        <w:rPr>
          <w:rFonts w:ascii="Times New Roman" w:eastAsia="Times New Roman" w:hAnsi="Times New Roman" w:cs="Times New Roman"/>
          <w:sz w:val="28"/>
          <w:szCs w:val="28"/>
        </w:rPr>
        <w:t>/</w:t>
      </w:r>
      <w:r w:rsidR="00E05B6A">
        <w:rPr>
          <w:rFonts w:ascii="Times New Roman" w:eastAsia="Times New Roman" w:hAnsi="Times New Roman" w:cs="Times New Roman"/>
          <w:i/>
          <w:iCs/>
          <w:sz w:val="28"/>
          <w:szCs w:val="28"/>
        </w:rPr>
        <w:t xml:space="preserve">COL4A2 </w:t>
      </w:r>
      <w:r w:rsidR="005207F3" w:rsidRPr="00786F95">
        <w:rPr>
          <w:rFonts w:ascii="Times New Roman" w:eastAsia="Times New Roman" w:hAnsi="Times New Roman" w:cs="Times New Roman"/>
          <w:sz w:val="28"/>
          <w:szCs w:val="28"/>
        </w:rPr>
        <w:t>-</w:t>
      </w:r>
      <w:r w:rsidR="00E56E12">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ассоциированных заболеваний.</w:t>
      </w:r>
    </w:p>
    <w:p w14:paraId="7E4EEE07" w14:textId="6BBD2C12" w:rsidR="00064A51" w:rsidRPr="00E05B6A" w:rsidRDefault="007A3DAE"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Поправка на возраст практически не изменяет величину ассоциации казахской этнической принадлежности с более низкой летальностью (OR с 0,5</w:t>
      </w:r>
      <w:r w:rsidR="00517EDA">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до 0,55, оставаясь </w:t>
      </w:r>
      <w:proofErr w:type="spellStart"/>
      <w:r w:rsidRPr="00786F95">
        <w:rPr>
          <w:rFonts w:ascii="Times New Roman" w:eastAsia="Times New Roman" w:hAnsi="Times New Roman" w:cs="Times New Roman"/>
          <w:sz w:val="28"/>
          <w:szCs w:val="28"/>
        </w:rPr>
        <w:t>высокозначимым</w:t>
      </w:r>
      <w:proofErr w:type="spellEnd"/>
      <w:r w:rsidRPr="00786F95">
        <w:rPr>
          <w:rFonts w:ascii="Times New Roman" w:eastAsia="Times New Roman" w:hAnsi="Times New Roman" w:cs="Times New Roman"/>
          <w:sz w:val="28"/>
          <w:szCs w:val="28"/>
        </w:rPr>
        <w:t>). Взаимодействие «этничность × возраст» статистически незначимо (p = 0,</w:t>
      </w:r>
      <w:r w:rsidR="005B7F79">
        <w:rPr>
          <w:rFonts w:ascii="Times New Roman" w:eastAsia="Times New Roman" w:hAnsi="Times New Roman" w:cs="Times New Roman"/>
          <w:sz w:val="28"/>
          <w:szCs w:val="28"/>
          <w:lang w:val="ru-RU"/>
        </w:rPr>
        <w:t>802</w:t>
      </w:r>
      <w:r w:rsidRPr="00786F95">
        <w:rPr>
          <w:rFonts w:ascii="Times New Roman" w:eastAsia="Times New Roman" w:hAnsi="Times New Roman" w:cs="Times New Roman"/>
          <w:sz w:val="28"/>
          <w:szCs w:val="28"/>
        </w:rPr>
        <w:t xml:space="preserve">), что указывает на однородность </w:t>
      </w:r>
      <w:proofErr w:type="spellStart"/>
      <w:r w:rsidRPr="00786F95">
        <w:rPr>
          <w:rFonts w:ascii="Times New Roman" w:eastAsia="Times New Roman" w:hAnsi="Times New Roman" w:cs="Times New Roman"/>
          <w:sz w:val="28"/>
          <w:szCs w:val="28"/>
        </w:rPr>
        <w:t>протективного</w:t>
      </w:r>
      <w:proofErr w:type="spellEnd"/>
      <w:r w:rsidRPr="00786F95">
        <w:rPr>
          <w:rFonts w:ascii="Times New Roman" w:eastAsia="Times New Roman" w:hAnsi="Times New Roman" w:cs="Times New Roman"/>
          <w:sz w:val="28"/>
          <w:szCs w:val="28"/>
        </w:rPr>
        <w:t xml:space="preserve"> эффекта во всех возрастных группах. Таким образом, возраст не является </w:t>
      </w:r>
      <w:proofErr w:type="spellStart"/>
      <w:r w:rsidRPr="00786F95">
        <w:rPr>
          <w:rFonts w:ascii="Times New Roman" w:eastAsia="Times New Roman" w:hAnsi="Times New Roman" w:cs="Times New Roman"/>
          <w:sz w:val="28"/>
          <w:szCs w:val="28"/>
        </w:rPr>
        <w:t>конфаундером</w:t>
      </w:r>
      <w:proofErr w:type="spellEnd"/>
      <w:r w:rsidRPr="00786F95">
        <w:rPr>
          <w:rFonts w:ascii="Times New Roman" w:eastAsia="Times New Roman" w:hAnsi="Times New Roman" w:cs="Times New Roman"/>
          <w:sz w:val="28"/>
          <w:szCs w:val="28"/>
        </w:rPr>
        <w:t xml:space="preserve"> выявленного этнического различия в летальности ВК: данное различие представляет собой самостоятельный, устойчивый к поправке на возраст эпидемиологический феномен.</w:t>
      </w:r>
      <w:r w:rsidRPr="00786F95">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Полученная ассоциация является наблюдательной и не доказывает биологическую или генетическую защиту.</w:t>
      </w:r>
      <w:r w:rsidR="00517EDA" w:rsidRPr="00517EDA">
        <w:t xml:space="preserve"> </w:t>
      </w:r>
      <w:r w:rsidR="00517EDA" w:rsidRPr="00517EDA">
        <w:rPr>
          <w:rFonts w:ascii="Times New Roman" w:eastAsia="Times New Roman" w:hAnsi="Times New Roman" w:cs="Times New Roman"/>
          <w:sz w:val="28"/>
          <w:szCs w:val="28"/>
        </w:rPr>
        <w:t>Результаты представлены в Таблице 1</w:t>
      </w:r>
      <w:r w:rsidR="00517EDA">
        <w:rPr>
          <w:rFonts w:ascii="Times New Roman" w:eastAsia="Times New Roman" w:hAnsi="Times New Roman" w:cs="Times New Roman"/>
          <w:sz w:val="28"/>
          <w:szCs w:val="28"/>
          <w:lang w:val="ru-RU"/>
        </w:rPr>
        <w:t>7</w:t>
      </w:r>
      <w:r w:rsidR="00517EDA" w:rsidRPr="00517EDA">
        <w:rPr>
          <w:rFonts w:ascii="Times New Roman" w:eastAsia="Times New Roman" w:hAnsi="Times New Roman" w:cs="Times New Roman"/>
          <w:sz w:val="28"/>
          <w:szCs w:val="28"/>
        </w:rPr>
        <w:t xml:space="preserve">.  </w:t>
      </w:r>
    </w:p>
    <w:p w14:paraId="350E7675" w14:textId="77777777" w:rsidR="00064A51" w:rsidRPr="00E05B6A" w:rsidRDefault="00064A51" w:rsidP="00064A51">
      <w:pPr>
        <w:spacing w:after="0"/>
        <w:ind w:firstLine="708"/>
        <w:jc w:val="both"/>
        <w:rPr>
          <w:rFonts w:ascii="Times New Roman" w:hAnsi="Times New Roman" w:cs="Times New Roman"/>
          <w:lang w:val="ru-RU"/>
        </w:rPr>
      </w:pPr>
    </w:p>
    <w:p w14:paraId="06E34059" w14:textId="1D862A33" w:rsidR="00064A51" w:rsidRPr="00E05B6A" w:rsidRDefault="00064A51" w:rsidP="00064A51">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Ассоциация этнической принадлежности (казахи) с общей летальностью ВК с последовательной поправкой на возраст</w:t>
      </w:r>
    </w:p>
    <w:tbl>
      <w:tblPr>
        <w:tblStyle w:val="aff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65"/>
        <w:gridCol w:w="1700"/>
        <w:gridCol w:w="1277"/>
        <w:gridCol w:w="986"/>
      </w:tblGrid>
      <w:tr w:rsidR="005F296F" w:rsidRPr="005F296F" w14:paraId="34CF2679" w14:textId="77777777" w:rsidTr="00207516">
        <w:tc>
          <w:tcPr>
            <w:tcW w:w="2942" w:type="pct"/>
            <w:tcMar>
              <w:top w:w="80" w:type="dxa"/>
              <w:left w:w="80" w:type="dxa"/>
              <w:bottom w:w="80" w:type="dxa"/>
              <w:right w:w="80" w:type="dxa"/>
            </w:tcMar>
            <w:vAlign w:val="center"/>
          </w:tcPr>
          <w:p w14:paraId="572841A4"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lastRenderedPageBreak/>
              <w:t>Модель</w:t>
            </w:r>
          </w:p>
        </w:tc>
        <w:tc>
          <w:tcPr>
            <w:tcW w:w="883" w:type="pct"/>
            <w:tcMar>
              <w:top w:w="80" w:type="dxa"/>
              <w:left w:w="80" w:type="dxa"/>
              <w:bottom w:w="80" w:type="dxa"/>
              <w:right w:w="80" w:type="dxa"/>
            </w:tcMar>
            <w:vAlign w:val="center"/>
          </w:tcPr>
          <w:p w14:paraId="3E6B09F8"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OR (казахи)</w:t>
            </w:r>
          </w:p>
        </w:tc>
        <w:tc>
          <w:tcPr>
            <w:tcW w:w="663" w:type="pct"/>
            <w:tcMar>
              <w:top w:w="80" w:type="dxa"/>
              <w:left w:w="80" w:type="dxa"/>
              <w:bottom w:w="80" w:type="dxa"/>
              <w:right w:w="80" w:type="dxa"/>
            </w:tcMar>
            <w:vAlign w:val="center"/>
          </w:tcPr>
          <w:p w14:paraId="2B6A3D52"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95% ДИ</w:t>
            </w:r>
          </w:p>
        </w:tc>
        <w:tc>
          <w:tcPr>
            <w:tcW w:w="512" w:type="pct"/>
            <w:tcMar>
              <w:top w:w="80" w:type="dxa"/>
              <w:left w:w="80" w:type="dxa"/>
              <w:bottom w:w="80" w:type="dxa"/>
              <w:right w:w="80" w:type="dxa"/>
            </w:tcMar>
            <w:vAlign w:val="center"/>
          </w:tcPr>
          <w:p w14:paraId="25BF3E8B"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p</w:t>
            </w:r>
          </w:p>
        </w:tc>
      </w:tr>
      <w:tr w:rsidR="005F296F" w:rsidRPr="005F296F" w14:paraId="022C36EF" w14:textId="77777777" w:rsidTr="00207516">
        <w:tc>
          <w:tcPr>
            <w:tcW w:w="2942" w:type="pct"/>
            <w:tcMar>
              <w:top w:w="80" w:type="dxa"/>
              <w:left w:w="80" w:type="dxa"/>
              <w:bottom w:w="80" w:type="dxa"/>
              <w:right w:w="80" w:type="dxa"/>
            </w:tcMar>
            <w:vAlign w:val="center"/>
          </w:tcPr>
          <w:p w14:paraId="0A03D0D8"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Нескорректированная</w:t>
            </w:r>
          </w:p>
        </w:tc>
        <w:tc>
          <w:tcPr>
            <w:tcW w:w="883" w:type="pct"/>
            <w:tcMar>
              <w:top w:w="80" w:type="dxa"/>
              <w:left w:w="80" w:type="dxa"/>
              <w:bottom w:w="80" w:type="dxa"/>
              <w:right w:w="80" w:type="dxa"/>
            </w:tcMar>
            <w:vAlign w:val="center"/>
          </w:tcPr>
          <w:p w14:paraId="4F6F9CA0"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0,54</w:t>
            </w:r>
          </w:p>
        </w:tc>
        <w:tc>
          <w:tcPr>
            <w:tcW w:w="663" w:type="pct"/>
            <w:tcMar>
              <w:top w:w="80" w:type="dxa"/>
              <w:left w:w="80" w:type="dxa"/>
              <w:bottom w:w="80" w:type="dxa"/>
              <w:right w:w="80" w:type="dxa"/>
            </w:tcMar>
            <w:vAlign w:val="center"/>
          </w:tcPr>
          <w:p w14:paraId="07D87BC6" w14:textId="08EDDDA0"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0,44</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0,66</w:t>
            </w:r>
          </w:p>
        </w:tc>
        <w:tc>
          <w:tcPr>
            <w:tcW w:w="512" w:type="pct"/>
            <w:tcMar>
              <w:top w:w="80" w:type="dxa"/>
              <w:left w:w="80" w:type="dxa"/>
              <w:bottom w:w="80" w:type="dxa"/>
              <w:right w:w="80" w:type="dxa"/>
            </w:tcMar>
            <w:vAlign w:val="center"/>
          </w:tcPr>
          <w:p w14:paraId="1710FFA6"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2BB30E69" w14:textId="77777777" w:rsidTr="00207516">
        <w:tc>
          <w:tcPr>
            <w:tcW w:w="2942" w:type="pct"/>
            <w:tcMar>
              <w:top w:w="80" w:type="dxa"/>
              <w:left w:w="80" w:type="dxa"/>
              <w:bottom w:w="80" w:type="dxa"/>
              <w:right w:w="80" w:type="dxa"/>
            </w:tcMar>
            <w:vAlign w:val="center"/>
          </w:tcPr>
          <w:p w14:paraId="75442811"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С поправкой на возраст (линейно)</w:t>
            </w:r>
          </w:p>
        </w:tc>
        <w:tc>
          <w:tcPr>
            <w:tcW w:w="883" w:type="pct"/>
            <w:tcMar>
              <w:top w:w="80" w:type="dxa"/>
              <w:left w:w="80" w:type="dxa"/>
              <w:bottom w:w="80" w:type="dxa"/>
              <w:right w:w="80" w:type="dxa"/>
            </w:tcMar>
            <w:vAlign w:val="center"/>
          </w:tcPr>
          <w:p w14:paraId="52C20BB0"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0,55</w:t>
            </w:r>
          </w:p>
        </w:tc>
        <w:tc>
          <w:tcPr>
            <w:tcW w:w="663" w:type="pct"/>
            <w:tcMar>
              <w:top w:w="80" w:type="dxa"/>
              <w:left w:w="80" w:type="dxa"/>
              <w:bottom w:w="80" w:type="dxa"/>
              <w:right w:w="80" w:type="dxa"/>
            </w:tcMar>
            <w:vAlign w:val="center"/>
          </w:tcPr>
          <w:p w14:paraId="794744E9" w14:textId="69331915"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0,45</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0,68</w:t>
            </w:r>
          </w:p>
        </w:tc>
        <w:tc>
          <w:tcPr>
            <w:tcW w:w="512" w:type="pct"/>
            <w:tcMar>
              <w:top w:w="80" w:type="dxa"/>
              <w:left w:w="80" w:type="dxa"/>
              <w:bottom w:w="80" w:type="dxa"/>
              <w:right w:w="80" w:type="dxa"/>
            </w:tcMar>
            <w:vAlign w:val="center"/>
          </w:tcPr>
          <w:p w14:paraId="3E2BA704"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09B8AC47" w14:textId="77777777" w:rsidTr="00207516">
        <w:tc>
          <w:tcPr>
            <w:tcW w:w="2942" w:type="pct"/>
            <w:tcMar>
              <w:top w:w="80" w:type="dxa"/>
              <w:left w:w="80" w:type="dxa"/>
              <w:bottom w:w="80" w:type="dxa"/>
              <w:right w:w="80" w:type="dxa"/>
            </w:tcMar>
            <w:vAlign w:val="center"/>
          </w:tcPr>
          <w:p w14:paraId="0F3C9057" w14:textId="4E135AF3"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С поправкой на возраст (U</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форма) и пол</w:t>
            </w:r>
          </w:p>
        </w:tc>
        <w:tc>
          <w:tcPr>
            <w:tcW w:w="883" w:type="pct"/>
            <w:tcMar>
              <w:top w:w="80" w:type="dxa"/>
              <w:left w:w="80" w:type="dxa"/>
              <w:bottom w:w="80" w:type="dxa"/>
              <w:right w:w="80" w:type="dxa"/>
            </w:tcMar>
            <w:vAlign w:val="center"/>
          </w:tcPr>
          <w:p w14:paraId="217A03F1"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0,56</w:t>
            </w:r>
          </w:p>
        </w:tc>
        <w:tc>
          <w:tcPr>
            <w:tcW w:w="663" w:type="pct"/>
            <w:tcMar>
              <w:top w:w="80" w:type="dxa"/>
              <w:left w:w="80" w:type="dxa"/>
              <w:bottom w:w="80" w:type="dxa"/>
              <w:right w:w="80" w:type="dxa"/>
            </w:tcMar>
            <w:vAlign w:val="center"/>
          </w:tcPr>
          <w:p w14:paraId="60F60014" w14:textId="07F4F71C"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0,46</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0,69</w:t>
            </w:r>
          </w:p>
        </w:tc>
        <w:tc>
          <w:tcPr>
            <w:tcW w:w="512" w:type="pct"/>
            <w:tcMar>
              <w:top w:w="80" w:type="dxa"/>
              <w:left w:w="80" w:type="dxa"/>
              <w:bottom w:w="80" w:type="dxa"/>
              <w:right w:w="80" w:type="dxa"/>
            </w:tcMar>
            <w:vAlign w:val="center"/>
          </w:tcPr>
          <w:p w14:paraId="586DDCB3"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&lt;0,001</w:t>
            </w:r>
          </w:p>
        </w:tc>
      </w:tr>
      <w:tr w:rsidR="005F296F" w:rsidRPr="005F296F" w14:paraId="71DE3372" w14:textId="77777777" w:rsidTr="00207516">
        <w:tc>
          <w:tcPr>
            <w:tcW w:w="2942" w:type="pct"/>
            <w:tcMar>
              <w:top w:w="80" w:type="dxa"/>
              <w:left w:w="80" w:type="dxa"/>
              <w:bottom w:w="80" w:type="dxa"/>
              <w:right w:w="80" w:type="dxa"/>
            </w:tcMar>
            <w:vAlign w:val="center"/>
          </w:tcPr>
          <w:p w14:paraId="0CB5CCD4" w14:textId="77777777" w:rsidR="00064A51" w:rsidRPr="00E05B6A" w:rsidRDefault="00064A51" w:rsidP="00207516">
            <w:pPr>
              <w:spacing w:after="0"/>
              <w:jc w:val="center"/>
              <w:rPr>
                <w:rFonts w:ascii="Times New Roman" w:hAnsi="Times New Roman" w:cs="Times New Roman"/>
              </w:rPr>
            </w:pPr>
            <w:r w:rsidRPr="00786F95">
              <w:rPr>
                <w:rFonts w:ascii="Times New Roman" w:eastAsia="Times New Roman" w:hAnsi="Times New Roman" w:cs="Times New Roman"/>
              </w:rPr>
              <w:t>Взаимодействие «этничность × возраст»</w:t>
            </w:r>
          </w:p>
        </w:tc>
        <w:tc>
          <w:tcPr>
            <w:tcW w:w="883" w:type="pct"/>
            <w:tcMar>
              <w:top w:w="80" w:type="dxa"/>
              <w:left w:w="80" w:type="dxa"/>
              <w:bottom w:w="80" w:type="dxa"/>
              <w:right w:w="80" w:type="dxa"/>
            </w:tcMar>
            <w:vAlign w:val="center"/>
          </w:tcPr>
          <w:p w14:paraId="357F9ADC" w14:textId="556ACCCD" w:rsidR="00064A51" w:rsidRPr="00E05B6A" w:rsidRDefault="005207F3" w:rsidP="00207516">
            <w:pPr>
              <w:spacing w:after="0"/>
              <w:jc w:val="center"/>
              <w:rPr>
                <w:rFonts w:ascii="Times New Roman" w:hAnsi="Times New Roman" w:cs="Times New Roman"/>
              </w:rPr>
            </w:pPr>
            <w:r w:rsidRPr="00786F95">
              <w:rPr>
                <w:rFonts w:ascii="Times New Roman" w:eastAsia="Times New Roman" w:hAnsi="Times New Roman" w:cs="Times New Roman"/>
              </w:rPr>
              <w:t>-</w:t>
            </w:r>
          </w:p>
        </w:tc>
        <w:tc>
          <w:tcPr>
            <w:tcW w:w="663" w:type="pct"/>
            <w:tcMar>
              <w:top w:w="80" w:type="dxa"/>
              <w:left w:w="80" w:type="dxa"/>
              <w:bottom w:w="80" w:type="dxa"/>
              <w:right w:w="80" w:type="dxa"/>
            </w:tcMar>
            <w:vAlign w:val="center"/>
          </w:tcPr>
          <w:p w14:paraId="7B64CC73" w14:textId="130896F5" w:rsidR="00064A51" w:rsidRPr="00E05B6A" w:rsidRDefault="005207F3" w:rsidP="00207516">
            <w:pPr>
              <w:spacing w:after="0"/>
              <w:jc w:val="center"/>
              <w:rPr>
                <w:rFonts w:ascii="Times New Roman" w:hAnsi="Times New Roman" w:cs="Times New Roman"/>
              </w:rPr>
            </w:pPr>
            <w:r w:rsidRPr="00786F95">
              <w:rPr>
                <w:rFonts w:ascii="Times New Roman" w:eastAsia="Times New Roman" w:hAnsi="Times New Roman" w:cs="Times New Roman"/>
              </w:rPr>
              <w:t>-</w:t>
            </w:r>
          </w:p>
        </w:tc>
        <w:tc>
          <w:tcPr>
            <w:tcW w:w="512" w:type="pct"/>
            <w:tcMar>
              <w:top w:w="80" w:type="dxa"/>
              <w:left w:w="80" w:type="dxa"/>
              <w:bottom w:w="80" w:type="dxa"/>
              <w:right w:w="80" w:type="dxa"/>
            </w:tcMar>
            <w:vAlign w:val="center"/>
          </w:tcPr>
          <w:p w14:paraId="65045282" w14:textId="77777777" w:rsidR="00064A51" w:rsidRPr="00E05B6A" w:rsidRDefault="00064A51" w:rsidP="00207516">
            <w:pPr>
              <w:spacing w:after="0"/>
              <w:jc w:val="center"/>
              <w:rPr>
                <w:rFonts w:ascii="Times New Roman" w:hAnsi="Times New Roman" w:cs="Times New Roman"/>
              </w:rPr>
            </w:pPr>
            <w:r w:rsidRPr="00E05B6A">
              <w:rPr>
                <w:rFonts w:ascii="Times New Roman" w:eastAsia="Times New Roman" w:hAnsi="Times New Roman" w:cs="Times New Roman"/>
              </w:rPr>
              <w:t>0,802</w:t>
            </w:r>
          </w:p>
        </w:tc>
      </w:tr>
    </w:tbl>
    <w:p w14:paraId="2E297BA8" w14:textId="77777777" w:rsidR="00E02F97" w:rsidRPr="00E05B6A" w:rsidRDefault="00E02F97">
      <w:pPr>
        <w:spacing w:after="0"/>
        <w:jc w:val="both"/>
        <w:rPr>
          <w:rFonts w:ascii="Times New Roman" w:eastAsia="Times New Roman" w:hAnsi="Times New Roman" w:cs="Times New Roman"/>
          <w:sz w:val="28"/>
          <w:szCs w:val="28"/>
          <w:lang w:val="ru-RU"/>
        </w:rPr>
      </w:pPr>
    </w:p>
    <w:p w14:paraId="3EF86C8E" w14:textId="06F43846" w:rsidR="004E527B" w:rsidRPr="00786F95" w:rsidRDefault="00232715" w:rsidP="00232715">
      <w:pPr>
        <w:spacing w:after="0"/>
        <w:jc w:val="both"/>
        <w:rPr>
          <w:rFonts w:ascii="Times New Roman" w:eastAsia="Times New Roman" w:hAnsi="Times New Roman" w:cs="Times New Roman"/>
          <w:b/>
          <w:bCs/>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3.2 Характеристика групп участников основного клинико</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генетического исследования (n=327): сопоставимость по возрасту и полу, распределение модифицируемых факторов риска у пациентов с внутримозговым кровоизлиянием и в контрольной группе</w:t>
      </w:r>
    </w:p>
    <w:p w14:paraId="4F42CE96" w14:textId="3D7CBE73" w:rsidR="00064A51" w:rsidRPr="00786F95" w:rsidRDefault="00064A51"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В основное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генетическое исследование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контроль» было включено 327 человек: 162 пациента с верифицированным спонтанным внутримозговым кровоизлиянием (основная группа) и 165 лиц без инсультов в анамнезе (контрольная группа) (Таблица </w:t>
      </w:r>
      <w:r w:rsidRPr="00786F95">
        <w:rPr>
          <w:rFonts w:ascii="Times New Roman" w:eastAsia="Times New Roman" w:hAnsi="Times New Roman" w:cs="Times New Roman"/>
          <w:sz w:val="28"/>
          <w:szCs w:val="28"/>
          <w:lang w:val="ru-RU"/>
        </w:rPr>
        <w:t>18</w:t>
      </w:r>
      <w:r w:rsidRPr="00786F95">
        <w:rPr>
          <w:rFonts w:ascii="Times New Roman" w:eastAsia="Times New Roman" w:hAnsi="Times New Roman" w:cs="Times New Roman"/>
          <w:sz w:val="28"/>
          <w:szCs w:val="28"/>
        </w:rPr>
        <w:t xml:space="preserve">). </w:t>
      </w:r>
    </w:p>
    <w:p w14:paraId="50FC2B01" w14:textId="77777777" w:rsidR="00064A51" w:rsidRPr="00786F95" w:rsidRDefault="00064A51" w:rsidP="00064A51">
      <w:pPr>
        <w:spacing w:after="0"/>
        <w:ind w:firstLine="708"/>
        <w:jc w:val="both"/>
        <w:rPr>
          <w:rFonts w:ascii="Times New Roman" w:eastAsia="Times New Roman" w:hAnsi="Times New Roman" w:cs="Times New Roman"/>
          <w:sz w:val="28"/>
          <w:szCs w:val="28"/>
          <w:lang w:val="ru-RU"/>
        </w:rPr>
      </w:pPr>
    </w:p>
    <w:p w14:paraId="750AAF62" w14:textId="16051E07" w:rsidR="00064A51" w:rsidRPr="00786F95" w:rsidRDefault="00064A51" w:rsidP="00064A51">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18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Характеристика групп участников основного исследования (n=327)</w:t>
      </w:r>
    </w:p>
    <w:tbl>
      <w:tblPr>
        <w:tblStyle w:val="ab"/>
        <w:tblW w:w="5000" w:type="pct"/>
        <w:tblInd w:w="0" w:type="dxa"/>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92"/>
        <w:gridCol w:w="2465"/>
        <w:gridCol w:w="2804"/>
        <w:gridCol w:w="1067"/>
      </w:tblGrid>
      <w:tr w:rsidR="005F296F" w:rsidRPr="005F296F" w14:paraId="0B549C58" w14:textId="77777777" w:rsidTr="00E05B6A">
        <w:trPr>
          <w:tblHeader/>
        </w:trPr>
        <w:tc>
          <w:tcPr>
            <w:tcW w:w="1710" w:type="pct"/>
            <w:tcMar>
              <w:top w:w="150" w:type="dxa"/>
              <w:left w:w="0" w:type="dxa"/>
              <w:bottom w:w="150" w:type="dxa"/>
              <w:right w:w="240" w:type="dxa"/>
            </w:tcMar>
            <w:vAlign w:val="center"/>
          </w:tcPr>
          <w:p w14:paraId="35F743A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280" w:type="pct"/>
            <w:tcMar>
              <w:top w:w="150" w:type="dxa"/>
              <w:left w:w="240" w:type="dxa"/>
              <w:bottom w:w="150" w:type="dxa"/>
              <w:right w:w="240" w:type="dxa"/>
            </w:tcMar>
            <w:vAlign w:val="center"/>
          </w:tcPr>
          <w:p w14:paraId="69EA493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Основная группа (n=162)</w:t>
            </w:r>
          </w:p>
        </w:tc>
        <w:tc>
          <w:tcPr>
            <w:tcW w:w="1456" w:type="pct"/>
            <w:tcMar>
              <w:top w:w="150" w:type="dxa"/>
              <w:left w:w="0" w:type="dxa"/>
              <w:bottom w:w="150" w:type="dxa"/>
            </w:tcMar>
            <w:vAlign w:val="center"/>
          </w:tcPr>
          <w:p w14:paraId="5C08632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554" w:type="pct"/>
            <w:tcMar>
              <w:top w:w="150" w:type="dxa"/>
              <w:left w:w="0" w:type="dxa"/>
              <w:bottom w:w="150" w:type="dxa"/>
            </w:tcMar>
            <w:vAlign w:val="center"/>
          </w:tcPr>
          <w:p w14:paraId="48D0BFA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6A09D816" w14:textId="77777777" w:rsidTr="00E05B6A">
        <w:tc>
          <w:tcPr>
            <w:tcW w:w="1710" w:type="pct"/>
            <w:tcMar>
              <w:top w:w="150" w:type="dxa"/>
              <w:left w:w="0" w:type="dxa"/>
              <w:bottom w:w="150" w:type="dxa"/>
              <w:right w:w="240" w:type="dxa"/>
            </w:tcMar>
            <w:vAlign w:val="center"/>
          </w:tcPr>
          <w:p w14:paraId="47FEA46D"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280" w:type="pct"/>
            <w:tcMar>
              <w:top w:w="150" w:type="dxa"/>
              <w:left w:w="240" w:type="dxa"/>
              <w:bottom w:w="150" w:type="dxa"/>
              <w:right w:w="240" w:type="dxa"/>
            </w:tcMar>
            <w:vAlign w:val="center"/>
          </w:tcPr>
          <w:p w14:paraId="0EF6B5E1"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56,9 ± 10,89</w:t>
            </w:r>
          </w:p>
        </w:tc>
        <w:tc>
          <w:tcPr>
            <w:tcW w:w="1456" w:type="pct"/>
            <w:tcMar>
              <w:top w:w="150" w:type="dxa"/>
              <w:left w:w="0" w:type="dxa"/>
              <w:bottom w:w="150" w:type="dxa"/>
            </w:tcMar>
            <w:vAlign w:val="center"/>
          </w:tcPr>
          <w:p w14:paraId="29AC28C5"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56,3 ± 11,81</w:t>
            </w:r>
          </w:p>
        </w:tc>
        <w:tc>
          <w:tcPr>
            <w:tcW w:w="554" w:type="pct"/>
            <w:tcMar>
              <w:top w:w="150" w:type="dxa"/>
              <w:left w:w="240" w:type="dxa"/>
              <w:bottom w:w="150" w:type="dxa"/>
              <w:right w:w="0" w:type="dxa"/>
            </w:tcMar>
            <w:vAlign w:val="center"/>
          </w:tcPr>
          <w:p w14:paraId="4CA4D19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5463B474" w14:textId="77777777" w:rsidTr="00E05B6A">
        <w:tc>
          <w:tcPr>
            <w:tcW w:w="1710" w:type="pct"/>
            <w:tcMar>
              <w:top w:w="150" w:type="dxa"/>
              <w:left w:w="0" w:type="dxa"/>
              <w:bottom w:w="150" w:type="dxa"/>
              <w:right w:w="240" w:type="dxa"/>
            </w:tcMar>
            <w:vAlign w:val="center"/>
          </w:tcPr>
          <w:p w14:paraId="16B3A75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280" w:type="pct"/>
            <w:tcMar>
              <w:top w:w="150" w:type="dxa"/>
              <w:left w:w="240" w:type="dxa"/>
              <w:bottom w:w="150" w:type="dxa"/>
              <w:right w:w="240" w:type="dxa"/>
            </w:tcMar>
            <w:vAlign w:val="center"/>
          </w:tcPr>
          <w:p w14:paraId="0527D5A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87 (53,70%)</w:t>
            </w:r>
          </w:p>
        </w:tc>
        <w:tc>
          <w:tcPr>
            <w:tcW w:w="1456" w:type="pct"/>
            <w:tcMar>
              <w:top w:w="150" w:type="dxa"/>
              <w:left w:w="0" w:type="dxa"/>
              <w:bottom w:w="150" w:type="dxa"/>
            </w:tcMar>
            <w:vAlign w:val="center"/>
          </w:tcPr>
          <w:p w14:paraId="643B423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89 (53,94%)</w:t>
            </w:r>
          </w:p>
        </w:tc>
        <w:tc>
          <w:tcPr>
            <w:tcW w:w="554" w:type="pct"/>
            <w:tcMar>
              <w:top w:w="150" w:type="dxa"/>
              <w:left w:w="240" w:type="dxa"/>
              <w:bottom w:w="150" w:type="dxa"/>
              <w:right w:w="0" w:type="dxa"/>
            </w:tcMar>
            <w:vAlign w:val="center"/>
          </w:tcPr>
          <w:p w14:paraId="5068828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0,9659</w:t>
            </w:r>
          </w:p>
        </w:tc>
      </w:tr>
      <w:tr w:rsidR="005F296F" w:rsidRPr="005F296F" w14:paraId="487A4E0F" w14:textId="77777777" w:rsidTr="00622301">
        <w:tc>
          <w:tcPr>
            <w:tcW w:w="1710" w:type="pct"/>
            <w:tcMar>
              <w:top w:w="150" w:type="dxa"/>
              <w:left w:w="0" w:type="dxa"/>
              <w:bottom w:w="150" w:type="dxa"/>
              <w:right w:w="240" w:type="dxa"/>
            </w:tcMar>
            <w:vAlign w:val="center"/>
          </w:tcPr>
          <w:p w14:paraId="100EB05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Женский пол, n (%)</w:t>
            </w:r>
          </w:p>
        </w:tc>
        <w:tc>
          <w:tcPr>
            <w:tcW w:w="1280" w:type="pct"/>
            <w:tcMar>
              <w:top w:w="150" w:type="dxa"/>
              <w:left w:w="240" w:type="dxa"/>
              <w:bottom w:w="150" w:type="dxa"/>
              <w:right w:w="240" w:type="dxa"/>
            </w:tcMar>
            <w:vAlign w:val="center"/>
          </w:tcPr>
          <w:p w14:paraId="1E8ED5AA"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75 (46,30%)</w:t>
            </w:r>
          </w:p>
        </w:tc>
        <w:tc>
          <w:tcPr>
            <w:tcW w:w="1456" w:type="pct"/>
            <w:tcMar>
              <w:top w:w="150" w:type="dxa"/>
              <w:left w:w="0" w:type="dxa"/>
              <w:bottom w:w="150" w:type="dxa"/>
            </w:tcMar>
            <w:vAlign w:val="center"/>
          </w:tcPr>
          <w:p w14:paraId="68A7A41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76 (46,06%)</w:t>
            </w:r>
          </w:p>
        </w:tc>
        <w:tc>
          <w:tcPr>
            <w:tcW w:w="554" w:type="pct"/>
            <w:tcMar>
              <w:top w:w="150" w:type="dxa"/>
              <w:left w:w="240" w:type="dxa"/>
              <w:bottom w:w="150" w:type="dxa"/>
              <w:right w:w="0" w:type="dxa"/>
            </w:tcMar>
            <w:vAlign w:val="center"/>
          </w:tcPr>
          <w:p w14:paraId="024FBFB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0,9659</w:t>
            </w:r>
          </w:p>
        </w:tc>
      </w:tr>
      <w:tr w:rsidR="005F296F" w:rsidRPr="005F296F" w14:paraId="70F8C81F"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17115DFC"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 n (%)</w:t>
            </w:r>
          </w:p>
        </w:tc>
        <w:tc>
          <w:tcPr>
            <w:tcW w:w="1280" w:type="pct"/>
            <w:tcMar>
              <w:top w:w="150" w:type="dxa"/>
              <w:left w:w="240" w:type="dxa"/>
              <w:bottom w:w="150" w:type="dxa"/>
              <w:right w:w="240" w:type="dxa"/>
            </w:tcMar>
            <w:vAlign w:val="center"/>
          </w:tcPr>
          <w:p w14:paraId="104F506F"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162 (100%)</w:t>
            </w:r>
          </w:p>
        </w:tc>
        <w:tc>
          <w:tcPr>
            <w:tcW w:w="1456" w:type="pct"/>
            <w:tcMar>
              <w:top w:w="150" w:type="dxa"/>
              <w:left w:w="0" w:type="dxa"/>
              <w:bottom w:w="150" w:type="dxa"/>
            </w:tcMar>
            <w:vAlign w:val="center"/>
          </w:tcPr>
          <w:p w14:paraId="4DCD7B87" w14:textId="77777777" w:rsidR="00064A51" w:rsidRPr="00786F95" w:rsidRDefault="00064A51" w:rsidP="00D25DC2">
            <w:pPr>
              <w:spacing w:after="0"/>
              <w:rPr>
                <w:rFonts w:ascii="Times New Roman" w:eastAsia="Times New Roman" w:hAnsi="Times New Roman" w:cs="Times New Roman"/>
              </w:rPr>
            </w:pPr>
            <w:r w:rsidRPr="00E05B6A">
              <w:rPr>
                <w:rFonts w:ascii="Times New Roman" w:eastAsia="Times New Roman" w:hAnsi="Times New Roman" w:cs="Times New Roman"/>
              </w:rPr>
              <w:t>42 (25,45%)</w:t>
            </w:r>
          </w:p>
        </w:tc>
        <w:tc>
          <w:tcPr>
            <w:tcW w:w="554" w:type="pct"/>
            <w:tcMar>
              <w:top w:w="150" w:type="dxa"/>
              <w:left w:w="240" w:type="dxa"/>
              <w:bottom w:w="150" w:type="dxa"/>
              <w:right w:w="0" w:type="dxa"/>
            </w:tcMar>
            <w:vAlign w:val="center"/>
          </w:tcPr>
          <w:p w14:paraId="5F08D5A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680E4E67"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13223B6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280" w:type="pct"/>
            <w:tcMar>
              <w:top w:w="150" w:type="dxa"/>
              <w:left w:w="240" w:type="dxa"/>
              <w:bottom w:w="150" w:type="dxa"/>
              <w:right w:w="240" w:type="dxa"/>
            </w:tcMar>
            <w:vAlign w:val="center"/>
          </w:tcPr>
          <w:p w14:paraId="234DDF3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17 (10,49%)</w:t>
            </w:r>
          </w:p>
        </w:tc>
        <w:tc>
          <w:tcPr>
            <w:tcW w:w="1456" w:type="pct"/>
            <w:tcMar>
              <w:top w:w="150" w:type="dxa"/>
              <w:left w:w="0" w:type="dxa"/>
              <w:bottom w:w="150" w:type="dxa"/>
            </w:tcMar>
            <w:vAlign w:val="center"/>
          </w:tcPr>
          <w:p w14:paraId="7D794A65"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6 (3,64%)</w:t>
            </w:r>
          </w:p>
        </w:tc>
        <w:tc>
          <w:tcPr>
            <w:tcW w:w="554" w:type="pct"/>
            <w:tcMar>
              <w:top w:w="150" w:type="dxa"/>
              <w:left w:w="240" w:type="dxa"/>
              <w:bottom w:w="150" w:type="dxa"/>
              <w:right w:w="0" w:type="dxa"/>
            </w:tcMar>
            <w:vAlign w:val="center"/>
          </w:tcPr>
          <w:p w14:paraId="312809D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0,0153</w:t>
            </w:r>
          </w:p>
        </w:tc>
      </w:tr>
      <w:tr w:rsidR="005F296F" w:rsidRPr="005F296F" w14:paraId="076E5FB7"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07E2A255"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280" w:type="pct"/>
            <w:tcMar>
              <w:top w:w="150" w:type="dxa"/>
              <w:left w:w="240" w:type="dxa"/>
              <w:bottom w:w="150" w:type="dxa"/>
              <w:right w:w="240" w:type="dxa"/>
            </w:tcMar>
            <w:vAlign w:val="center"/>
          </w:tcPr>
          <w:p w14:paraId="1C7A535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36 (22,22%)</w:t>
            </w:r>
          </w:p>
        </w:tc>
        <w:tc>
          <w:tcPr>
            <w:tcW w:w="1456" w:type="pct"/>
            <w:tcMar>
              <w:top w:w="150" w:type="dxa"/>
              <w:left w:w="0" w:type="dxa"/>
              <w:bottom w:w="150" w:type="dxa"/>
            </w:tcMar>
            <w:vAlign w:val="center"/>
          </w:tcPr>
          <w:p w14:paraId="1BDC473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10 (6,06%)</w:t>
            </w:r>
          </w:p>
        </w:tc>
        <w:tc>
          <w:tcPr>
            <w:tcW w:w="554" w:type="pct"/>
            <w:tcMar>
              <w:top w:w="150" w:type="dxa"/>
              <w:left w:w="240" w:type="dxa"/>
              <w:bottom w:w="150" w:type="dxa"/>
              <w:right w:w="0" w:type="dxa"/>
            </w:tcMar>
            <w:vAlign w:val="center"/>
          </w:tcPr>
          <w:p w14:paraId="6CA4C033"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4FDF0765"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305A944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Курение, n (%)</w:t>
            </w:r>
          </w:p>
        </w:tc>
        <w:tc>
          <w:tcPr>
            <w:tcW w:w="1280" w:type="pct"/>
            <w:tcMar>
              <w:top w:w="150" w:type="dxa"/>
              <w:left w:w="240" w:type="dxa"/>
              <w:bottom w:w="150" w:type="dxa"/>
              <w:right w:w="240" w:type="dxa"/>
            </w:tcMar>
            <w:vAlign w:val="center"/>
          </w:tcPr>
          <w:p w14:paraId="1DF6FC07"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60 (37,04%)</w:t>
            </w:r>
          </w:p>
        </w:tc>
        <w:tc>
          <w:tcPr>
            <w:tcW w:w="1456" w:type="pct"/>
            <w:tcMar>
              <w:top w:w="150" w:type="dxa"/>
              <w:left w:w="0" w:type="dxa"/>
              <w:bottom w:w="150" w:type="dxa"/>
            </w:tcMar>
            <w:vAlign w:val="center"/>
          </w:tcPr>
          <w:p w14:paraId="272F4DAB"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46 (27,88%)</w:t>
            </w:r>
          </w:p>
        </w:tc>
        <w:tc>
          <w:tcPr>
            <w:tcW w:w="554" w:type="pct"/>
            <w:tcMar>
              <w:top w:w="150" w:type="dxa"/>
              <w:left w:w="240" w:type="dxa"/>
              <w:bottom w:w="150" w:type="dxa"/>
              <w:right w:w="0" w:type="dxa"/>
            </w:tcMar>
            <w:vAlign w:val="center"/>
          </w:tcPr>
          <w:p w14:paraId="5CC36AA4"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0,0769</w:t>
            </w:r>
          </w:p>
        </w:tc>
      </w:tr>
      <w:tr w:rsidR="005F296F" w:rsidRPr="005F296F" w14:paraId="6C1FD11F" w14:textId="77777777" w:rsidTr="00207516">
        <w:tblPrEx>
          <w:tblBorders>
            <w:bottom w:val="single" w:sz="4" w:space="0" w:color="000000"/>
          </w:tblBorders>
        </w:tblPrEx>
        <w:tc>
          <w:tcPr>
            <w:tcW w:w="1710" w:type="pct"/>
            <w:tcMar>
              <w:top w:w="150" w:type="dxa"/>
              <w:left w:w="0" w:type="dxa"/>
              <w:bottom w:w="150" w:type="dxa"/>
              <w:right w:w="240" w:type="dxa"/>
            </w:tcMar>
            <w:vAlign w:val="center"/>
          </w:tcPr>
          <w:p w14:paraId="3A2B8429"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Ожирение, n (%)</w:t>
            </w:r>
          </w:p>
        </w:tc>
        <w:tc>
          <w:tcPr>
            <w:tcW w:w="1280" w:type="pct"/>
            <w:tcMar>
              <w:top w:w="150" w:type="dxa"/>
              <w:left w:w="240" w:type="dxa"/>
              <w:bottom w:w="150" w:type="dxa"/>
              <w:right w:w="240" w:type="dxa"/>
            </w:tcMar>
            <w:vAlign w:val="center"/>
          </w:tcPr>
          <w:p w14:paraId="3279E3E6"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25 (15,43%)</w:t>
            </w:r>
          </w:p>
        </w:tc>
        <w:tc>
          <w:tcPr>
            <w:tcW w:w="1456" w:type="pct"/>
            <w:tcMar>
              <w:top w:w="150" w:type="dxa"/>
              <w:left w:w="0" w:type="dxa"/>
              <w:bottom w:w="150" w:type="dxa"/>
            </w:tcMar>
            <w:vAlign w:val="center"/>
          </w:tcPr>
          <w:p w14:paraId="0928C194"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35 (21,21%)</w:t>
            </w:r>
          </w:p>
        </w:tc>
        <w:tc>
          <w:tcPr>
            <w:tcW w:w="554" w:type="pct"/>
            <w:tcMar>
              <w:top w:w="150" w:type="dxa"/>
              <w:left w:w="240" w:type="dxa"/>
              <w:bottom w:w="150" w:type="dxa"/>
              <w:right w:w="0" w:type="dxa"/>
            </w:tcMar>
            <w:vAlign w:val="center"/>
          </w:tcPr>
          <w:p w14:paraId="7B970821" w14:textId="77777777"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rPr>
              <w:t>0,1770</w:t>
            </w:r>
          </w:p>
        </w:tc>
      </w:tr>
      <w:tr w:rsidR="005F296F" w:rsidRPr="00786F95" w14:paraId="5F39BD64" w14:textId="77777777" w:rsidTr="00207516">
        <w:tblPrEx>
          <w:tblBorders>
            <w:bottom w:val="single" w:sz="4" w:space="0" w:color="000000"/>
          </w:tblBorders>
        </w:tblPrEx>
        <w:tc>
          <w:tcPr>
            <w:tcW w:w="5000" w:type="pct"/>
            <w:gridSpan w:val="4"/>
            <w:tcMar>
              <w:top w:w="150" w:type="dxa"/>
              <w:left w:w="0" w:type="dxa"/>
              <w:bottom w:w="150" w:type="dxa"/>
              <w:right w:w="240" w:type="dxa"/>
            </w:tcMar>
            <w:vAlign w:val="center"/>
          </w:tcPr>
          <w:p w14:paraId="1BA68B46" w14:textId="60AC76D6" w:rsidR="00064A51" w:rsidRPr="00786F95" w:rsidRDefault="00064A51" w:rsidP="00D25DC2">
            <w:pPr>
              <w:spacing w:after="0"/>
              <w:rPr>
                <w:rFonts w:ascii="Times New Roman" w:eastAsia="Times New Roman" w:hAnsi="Times New Roman" w:cs="Times New Roman"/>
              </w:rPr>
            </w:pP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Примечание</w:t>
            </w:r>
            <w:r w:rsidRPr="00786F95">
              <w:rPr>
                <w:rFonts w:ascii="Times New Roman" w:eastAsia="Times New Roman" w:hAnsi="Times New Roman" w:cs="Times New Roman"/>
                <w:lang w:val="ru-RU"/>
              </w:rPr>
              <w:t xml:space="preserve">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rPr>
              <w:t xml:space="preserve"> p</w:t>
            </w:r>
            <w:r w:rsidR="005207F3" w:rsidRPr="00786F95">
              <w:rPr>
                <w:rFonts w:ascii="Times New Roman" w:eastAsia="Times New Roman" w:hAnsi="Times New Roman" w:cs="Times New Roman"/>
              </w:rPr>
              <w:t>-</w:t>
            </w:r>
            <w:proofErr w:type="spellStart"/>
            <w:r w:rsidRPr="00786F95">
              <w:rPr>
                <w:rFonts w:ascii="Times New Roman" w:eastAsia="Times New Roman" w:hAnsi="Times New Roman" w:cs="Times New Roman"/>
              </w:rPr>
              <w:t>values</w:t>
            </w:r>
            <w:proofErr w:type="spellEnd"/>
            <w:r w:rsidRPr="00786F95">
              <w:rPr>
                <w:rFonts w:ascii="Times New Roman" w:eastAsia="Times New Roman" w:hAnsi="Times New Roman" w:cs="Times New Roman"/>
              </w:rPr>
              <w:t xml:space="preserve"> рассчитаны с использованием t</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критерия для независимых выборок (для возраста) и критерия χ² Пирсона (для категориальных переменных).</w:t>
            </w:r>
          </w:p>
        </w:tc>
      </w:tr>
    </w:tbl>
    <w:p w14:paraId="452391AD" w14:textId="77777777" w:rsidR="00064A51" w:rsidRPr="00786F95" w:rsidRDefault="00064A51" w:rsidP="00064A51">
      <w:pPr>
        <w:spacing w:after="0"/>
        <w:ind w:firstLine="708"/>
        <w:jc w:val="both"/>
        <w:rPr>
          <w:rFonts w:ascii="Times New Roman" w:eastAsia="Times New Roman" w:hAnsi="Times New Roman" w:cs="Times New Roman"/>
          <w:sz w:val="28"/>
          <w:szCs w:val="28"/>
        </w:rPr>
      </w:pPr>
    </w:p>
    <w:p w14:paraId="55AA6976" w14:textId="77777777" w:rsidR="005B7F79" w:rsidRDefault="005B7F79" w:rsidP="00064A51">
      <w:pPr>
        <w:spacing w:after="0"/>
        <w:ind w:firstLine="708"/>
        <w:jc w:val="both"/>
        <w:rPr>
          <w:rFonts w:ascii="Times New Roman" w:eastAsia="Times New Roman" w:hAnsi="Times New Roman" w:cs="Times New Roman"/>
          <w:sz w:val="28"/>
          <w:szCs w:val="28"/>
          <w:lang w:val="ru-RU"/>
        </w:rPr>
      </w:pPr>
      <w:r w:rsidRPr="005B7F79">
        <w:rPr>
          <w:rFonts w:ascii="Times New Roman" w:eastAsia="Times New Roman" w:hAnsi="Times New Roman" w:cs="Times New Roman"/>
          <w:sz w:val="28"/>
          <w:szCs w:val="28"/>
        </w:rPr>
        <w:t xml:space="preserve">Группы были сопоставимы по возрасту и полу. Средний возраст в основной группе составил 56,9 ± 10,9 года, в контрольной - 56,3 ± 11,8 года (критерий Уэлча, p = 0,687). Мужчины составили 53,7% в основной группе и </w:t>
      </w:r>
      <w:r w:rsidRPr="005B7F79">
        <w:rPr>
          <w:rFonts w:ascii="Times New Roman" w:eastAsia="Times New Roman" w:hAnsi="Times New Roman" w:cs="Times New Roman"/>
          <w:sz w:val="28"/>
          <w:szCs w:val="28"/>
        </w:rPr>
        <w:lastRenderedPageBreak/>
        <w:t>53,9% в контрольной (p&gt;0,05). Статистически значимых различий по полу и возрасту между группами не выявлено, что подтверждает корректность сопоставления.</w:t>
      </w:r>
    </w:p>
    <w:p w14:paraId="0098665B" w14:textId="6CB188F6" w:rsidR="00064A51" w:rsidRPr="00786F95" w:rsidRDefault="00064A51" w:rsidP="00064A51">
      <w:pP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При сравнении частоты модифицируемых факторов риска выявлены статистически значимые различия по трем показателям. Артериальная гипертензия зарегистрирована у всех пациентов с ВК (100%), тогда как в контрольной группе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у 42 из 165 человек (25,45%) (p </w:t>
      </w:r>
      <w:proofErr w:type="gramStart"/>
      <w:r w:rsidRPr="00E05B6A">
        <w:rPr>
          <w:rFonts w:ascii="Times New Roman" w:eastAsia="Times New Roman" w:hAnsi="Times New Roman" w:cs="Times New Roman"/>
          <w:sz w:val="28"/>
          <w:szCs w:val="28"/>
        </w:rPr>
        <w:t>&lt; 0</w:t>
      </w:r>
      <w:proofErr w:type="gramEnd"/>
      <w:r w:rsidRPr="00E05B6A">
        <w:rPr>
          <w:rFonts w:ascii="Times New Roman" w:eastAsia="Times New Roman" w:hAnsi="Times New Roman" w:cs="Times New Roman"/>
          <w:sz w:val="28"/>
          <w:szCs w:val="28"/>
        </w:rPr>
        <w:t xml:space="preserve">,0001). Сахарный диабет встречался у 10,49% пациентов </w:t>
      </w:r>
      <w:r w:rsidR="00CB4B1B">
        <w:rPr>
          <w:rFonts w:ascii="Times New Roman" w:eastAsia="Times New Roman" w:hAnsi="Times New Roman" w:cs="Times New Roman"/>
          <w:sz w:val="28"/>
          <w:szCs w:val="28"/>
          <w:lang w:val="ru-RU"/>
        </w:rPr>
        <w:t>с ВК</w:t>
      </w:r>
      <w:r w:rsidRPr="00E05B6A">
        <w:rPr>
          <w:rFonts w:ascii="Times New Roman" w:eastAsia="Times New Roman" w:hAnsi="Times New Roman" w:cs="Times New Roman"/>
          <w:sz w:val="28"/>
          <w:szCs w:val="28"/>
        </w:rPr>
        <w:t xml:space="preserve"> и у 3,64% контрольной (</w:t>
      </w:r>
      <w:r w:rsidR="00CB4B1B" w:rsidRPr="00CB4B1B">
        <w:rPr>
          <w:rFonts w:ascii="Times New Roman" w:eastAsia="Times New Roman" w:hAnsi="Times New Roman" w:cs="Times New Roman"/>
          <w:sz w:val="28"/>
          <w:szCs w:val="28"/>
        </w:rPr>
        <w:t>OR 3,11</w:t>
      </w:r>
      <w:r w:rsidR="00CB4B1B">
        <w:rPr>
          <w:rFonts w:ascii="Times New Roman" w:eastAsia="Times New Roman" w:hAnsi="Times New Roman" w:cs="Times New Roman"/>
          <w:sz w:val="28"/>
          <w:szCs w:val="28"/>
          <w:lang w:val="ru-RU"/>
        </w:rPr>
        <w:t>;</w:t>
      </w:r>
      <w:r w:rsidR="00CB4B1B" w:rsidRPr="00CB4B1B">
        <w:rPr>
          <w:rFonts w:ascii="Times New Roman" w:eastAsia="Times New Roman" w:hAnsi="Times New Roman" w:cs="Times New Roman"/>
          <w:sz w:val="28"/>
          <w:szCs w:val="28"/>
        </w:rPr>
        <w:t xml:space="preserve"> 95% ДИ</w:t>
      </w:r>
      <w:r w:rsidR="00CB4B1B">
        <w:rPr>
          <w:rFonts w:ascii="Times New Roman" w:eastAsia="Times New Roman" w:hAnsi="Times New Roman" w:cs="Times New Roman"/>
          <w:sz w:val="28"/>
          <w:szCs w:val="28"/>
          <w:lang w:val="ru-RU"/>
        </w:rPr>
        <w:t xml:space="preserve">: </w:t>
      </w:r>
      <w:r w:rsidR="00CB4B1B" w:rsidRPr="00CB4B1B">
        <w:rPr>
          <w:rFonts w:ascii="Times New Roman" w:eastAsia="Times New Roman" w:hAnsi="Times New Roman" w:cs="Times New Roman"/>
          <w:sz w:val="28"/>
          <w:szCs w:val="28"/>
        </w:rPr>
        <w:t>1,19–8,09</w:t>
      </w:r>
      <w:r w:rsidR="00CB4B1B">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rPr>
        <w:t>. Употребление алкоголя в средних и тяжелых дозах зарегистрировано у 22,22% пациентов с ВК и у 6,06% в контроле (</w:t>
      </w:r>
      <w:r w:rsidR="00CB4B1B" w:rsidRPr="00CB4B1B">
        <w:rPr>
          <w:rFonts w:ascii="Times New Roman" w:eastAsia="Times New Roman" w:hAnsi="Times New Roman" w:cs="Times New Roman"/>
          <w:sz w:val="28"/>
          <w:szCs w:val="28"/>
        </w:rPr>
        <w:t>OR</w:t>
      </w:r>
      <w:r w:rsidR="00CB4B1B">
        <w:rPr>
          <w:rFonts w:ascii="Times New Roman" w:eastAsia="Times New Roman" w:hAnsi="Times New Roman" w:cs="Times New Roman"/>
          <w:sz w:val="28"/>
          <w:szCs w:val="28"/>
          <w:lang w:val="ru-RU"/>
        </w:rPr>
        <w:t xml:space="preserve"> </w:t>
      </w:r>
      <w:r w:rsidR="00CB4B1B" w:rsidRPr="00CB4B1B">
        <w:rPr>
          <w:rFonts w:ascii="Times New Roman" w:eastAsia="Times New Roman" w:hAnsi="Times New Roman" w:cs="Times New Roman"/>
          <w:sz w:val="28"/>
          <w:szCs w:val="28"/>
          <w:lang w:val="ru-RU"/>
        </w:rPr>
        <w:t>4,43</w:t>
      </w:r>
      <w:r w:rsidR="00CB4B1B">
        <w:rPr>
          <w:rFonts w:ascii="Times New Roman" w:eastAsia="Times New Roman" w:hAnsi="Times New Roman" w:cs="Times New Roman"/>
          <w:sz w:val="28"/>
          <w:szCs w:val="28"/>
          <w:lang w:val="ru-RU"/>
        </w:rPr>
        <w:t>;</w:t>
      </w:r>
      <w:r w:rsidR="00CB4B1B" w:rsidRPr="00CB4B1B">
        <w:t xml:space="preserve"> </w:t>
      </w:r>
      <w:r w:rsidR="00CB4B1B" w:rsidRPr="00CB4B1B">
        <w:rPr>
          <w:rFonts w:ascii="Times New Roman" w:eastAsia="Times New Roman" w:hAnsi="Times New Roman" w:cs="Times New Roman"/>
          <w:sz w:val="28"/>
          <w:szCs w:val="28"/>
          <w:lang w:val="ru-RU"/>
        </w:rPr>
        <w:t>95% ДИ: 2,12–9,27</w:t>
      </w:r>
      <w:r w:rsidR="00CB4B1B">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rPr>
        <w:t>. По курению и ожирению различия между группами не достигли статистической значимости: курящими были 37,04% пациентов основной группы и 27,88% контрольной (p = 0,0769), ожирение выявлено у 15,43% и 21,21% соответственно (p = 0,1770). Полученные данные свидетельствуют о том, что артериальная гипертензия, сахарный диабет и употребление алкоголя являются основными модифицируемыми факторами риска ВК в казахской популяции.</w:t>
      </w:r>
    </w:p>
    <w:p w14:paraId="719B4FA0" w14:textId="0E16FB85" w:rsidR="00064A51" w:rsidRPr="00786F95" w:rsidRDefault="00064A51" w:rsidP="00064A51">
      <w:pP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Полученный профиль факторов риска согласуется с данными GBD 2021</w:t>
      </w:r>
      <w:r w:rsidR="00B5198D" w:rsidRPr="00E05B6A">
        <w:rPr>
          <w:rFonts w:ascii="Times New Roman" w:eastAsia="Times New Roman" w:hAnsi="Times New Roman" w:cs="Times New Roman"/>
          <w:sz w:val="28"/>
          <w:szCs w:val="28"/>
          <w:lang w:val="ru-RU"/>
        </w:rPr>
        <w:t xml:space="preserve"> [1].</w:t>
      </w:r>
      <w:r w:rsidRPr="00E05B6A">
        <w:rPr>
          <w:rFonts w:ascii="Times New Roman" w:eastAsia="Times New Roman" w:hAnsi="Times New Roman" w:cs="Times New Roman"/>
          <w:sz w:val="28"/>
          <w:szCs w:val="28"/>
        </w:rPr>
        <w:t xml:space="preserve"> Употребление алкоголя отнесено в этом исследовании к значимым факторам риска инсульта, при этом отмечено, что с ишемическим инсультом оно не ассоциировано, то есть является фактором, специфичным преимущественно для геморрагического типа. Напротив, высокий индекс массы тела, а также низкое потребление фруктов и овощей не ассоциированы с бременем внутримозгового кровоизлияния, что соответствует отсутствию значимой связи ожирения с заболеванием в настоящей выборке. Ведущим фактором риска внутримозгового кровоизлияния в GBD 2021 остаётся повышенное систолическое артериальное давление, что согласуется с его регистрацией у всех пациентов основной группы.</w:t>
      </w:r>
    </w:p>
    <w:p w14:paraId="6E4AB186" w14:textId="51354F75" w:rsidR="00064A51" w:rsidRPr="00786F95" w:rsidRDefault="00064A51" w:rsidP="00064A51">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Таким образом, группы участников основного исследования сопоставимы по возрасту и полу, что позволяет корректно оценивать ассоциации факторов риска. Установлено, что артериальная гипертензия, сахарный диабет и употребление алкоголя являются наиболее значимыми модифицируемыми факторами риска ВК в казахской популяции.</w:t>
      </w:r>
    </w:p>
    <w:p w14:paraId="69003A2B" w14:textId="77777777" w:rsidR="00232715" w:rsidRPr="00786F95" w:rsidRDefault="00232715" w:rsidP="000B2D0B">
      <w:pPr>
        <w:spacing w:after="0"/>
        <w:ind w:firstLine="708"/>
        <w:jc w:val="both"/>
        <w:rPr>
          <w:rFonts w:ascii="Times New Roman" w:eastAsia="Times New Roman" w:hAnsi="Times New Roman" w:cs="Times New Roman"/>
          <w:sz w:val="28"/>
          <w:szCs w:val="28"/>
          <w:lang w:val="ru-RU"/>
        </w:rPr>
      </w:pPr>
    </w:p>
    <w:p w14:paraId="48C46C85" w14:textId="262AD2AD" w:rsidR="004E527B" w:rsidRPr="00786F95" w:rsidRDefault="00232715" w:rsidP="00232715">
      <w:pPr>
        <w:spacing w:after="0"/>
        <w:ind w:firstLine="709"/>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 xml:space="preserve">3.3 </w:t>
      </w:r>
      <w:r w:rsidRPr="00786F95">
        <w:rPr>
          <w:rFonts w:ascii="Times New Roman" w:eastAsia="Times New Roman" w:hAnsi="Times New Roman" w:cs="Times New Roman"/>
          <w:b/>
          <w:bCs/>
          <w:sz w:val="28"/>
          <w:szCs w:val="28"/>
          <w:lang w:val="ru-RU"/>
        </w:rPr>
        <w:t>Характеристика г</w:t>
      </w:r>
      <w:proofErr w:type="spellStart"/>
      <w:r w:rsidRPr="00786F95">
        <w:rPr>
          <w:rFonts w:ascii="Times New Roman" w:eastAsia="Times New Roman" w:hAnsi="Times New Roman" w:cs="Times New Roman"/>
          <w:b/>
          <w:bCs/>
          <w:sz w:val="28"/>
          <w:szCs w:val="28"/>
        </w:rPr>
        <w:t>енетическ</w:t>
      </w:r>
      <w:proofErr w:type="spellEnd"/>
      <w:r w:rsidRPr="00786F95">
        <w:rPr>
          <w:rFonts w:ascii="Times New Roman" w:eastAsia="Times New Roman" w:hAnsi="Times New Roman" w:cs="Times New Roman"/>
          <w:b/>
          <w:bCs/>
          <w:sz w:val="28"/>
          <w:szCs w:val="28"/>
          <w:lang w:val="ru-RU"/>
        </w:rPr>
        <w:t>ого</w:t>
      </w:r>
      <w:r w:rsidRPr="00786F95">
        <w:rPr>
          <w:rFonts w:ascii="Times New Roman" w:eastAsia="Times New Roman" w:hAnsi="Times New Roman" w:cs="Times New Roman"/>
          <w:b/>
          <w:bCs/>
          <w:sz w:val="28"/>
          <w:szCs w:val="28"/>
        </w:rPr>
        <w:t xml:space="preserve"> анализ</w:t>
      </w:r>
      <w:r w:rsidRPr="00786F95">
        <w:rPr>
          <w:rFonts w:ascii="Times New Roman" w:eastAsia="Times New Roman" w:hAnsi="Times New Roman" w:cs="Times New Roman"/>
          <w:b/>
          <w:bCs/>
          <w:sz w:val="28"/>
          <w:szCs w:val="28"/>
          <w:lang w:val="ru-RU"/>
        </w:rPr>
        <w:t>а</w:t>
      </w:r>
      <w:r w:rsidRPr="00786F95">
        <w:rPr>
          <w:rFonts w:ascii="Times New Roman" w:eastAsia="Times New Roman" w:hAnsi="Times New Roman" w:cs="Times New Roman"/>
          <w:b/>
          <w:bCs/>
          <w:sz w:val="28"/>
          <w:szCs w:val="28"/>
        </w:rPr>
        <w:t xml:space="preserve">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(rs9521732, rs9521733, rs9515199) в казахской популяции</w:t>
      </w:r>
    </w:p>
    <w:p w14:paraId="32840F8C" w14:textId="77777777" w:rsidR="00232715" w:rsidRPr="00786F95" w:rsidRDefault="00232715" w:rsidP="00232715">
      <w:pPr>
        <w:spacing w:after="0"/>
        <w:jc w:val="both"/>
        <w:rPr>
          <w:rFonts w:ascii="Times New Roman" w:eastAsia="Times New Roman" w:hAnsi="Times New Roman" w:cs="Times New Roman"/>
          <w:b/>
          <w:bCs/>
          <w:sz w:val="28"/>
          <w:szCs w:val="28"/>
          <w:lang w:val="ru-RU"/>
        </w:rPr>
      </w:pPr>
    </w:p>
    <w:p w14:paraId="0F55308D" w14:textId="1B4E4E9E" w:rsidR="004E527B" w:rsidRPr="00786F95" w:rsidRDefault="00232715" w:rsidP="00232715">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3.3.1 Контроль качества генотипирования и проверка равновесия Харди</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Вайнберга для исследованных однонуклеотидных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в контрольной группе</w:t>
      </w:r>
    </w:p>
    <w:p w14:paraId="20F6AB94" w14:textId="77777777" w:rsidR="006644A7"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репрезентативности выборки и отсутствия систематических ошибок генотипирования проведена проверка соответствия распределения генотипов равновесию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Вайнберга (HWE) в контрольной группе с использованием критерия χ². </w:t>
      </w:r>
      <w:r w:rsidR="006644A7" w:rsidRPr="006644A7">
        <w:rPr>
          <w:rFonts w:ascii="Times New Roman" w:eastAsia="Times New Roman" w:hAnsi="Times New Roman" w:cs="Times New Roman"/>
          <w:sz w:val="28"/>
          <w:szCs w:val="28"/>
        </w:rPr>
        <w:t>Основные результаты представлены в Таблице 19.</w:t>
      </w:r>
    </w:p>
    <w:p w14:paraId="59E2E5C9"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D4C1D86" w14:textId="53E10812"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Таблица </w:t>
      </w:r>
      <w:r w:rsidRPr="00E05B6A">
        <w:rPr>
          <w:rFonts w:ascii="Times New Roman" w:eastAsia="Times New Roman" w:hAnsi="Times New Roman" w:cs="Times New Roman"/>
          <w:sz w:val="28"/>
          <w:szCs w:val="28"/>
          <w:lang w:val="ru-RU"/>
        </w:rPr>
        <w:t>19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Проверка равновесия Харди</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Вайнберга для исследованных однонуклеотидных полиморфизмов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в контрольной группе (n=165)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00"/>
        <w:gridCol w:w="1433"/>
        <w:gridCol w:w="1949"/>
        <w:gridCol w:w="4146"/>
      </w:tblGrid>
      <w:tr w:rsidR="005F296F" w:rsidRPr="005F296F" w14:paraId="1C4D75A4" w14:textId="77777777" w:rsidTr="00207516">
        <w:trPr>
          <w:tblHeader/>
        </w:trPr>
        <w:tc>
          <w:tcPr>
            <w:tcW w:w="1091" w:type="pct"/>
            <w:tcMar>
              <w:top w:w="150" w:type="dxa"/>
              <w:left w:w="0" w:type="dxa"/>
              <w:bottom w:w="150" w:type="dxa"/>
              <w:right w:w="240" w:type="dxa"/>
            </w:tcMar>
            <w:vAlign w:val="center"/>
          </w:tcPr>
          <w:p w14:paraId="7C1570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SNP</w:t>
            </w:r>
          </w:p>
        </w:tc>
        <w:tc>
          <w:tcPr>
            <w:tcW w:w="744" w:type="pct"/>
            <w:tcMar>
              <w:top w:w="150" w:type="dxa"/>
              <w:left w:w="240" w:type="dxa"/>
              <w:bottom w:w="150" w:type="dxa"/>
              <w:right w:w="240" w:type="dxa"/>
            </w:tcMar>
            <w:vAlign w:val="center"/>
          </w:tcPr>
          <w:p w14:paraId="5D83076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χ²</w:t>
            </w:r>
          </w:p>
        </w:tc>
        <w:tc>
          <w:tcPr>
            <w:tcW w:w="1012" w:type="pct"/>
            <w:tcMar>
              <w:top w:w="150" w:type="dxa"/>
              <w:left w:w="0" w:type="dxa"/>
              <w:bottom w:w="150" w:type="dxa"/>
            </w:tcMar>
            <w:vAlign w:val="center"/>
          </w:tcPr>
          <w:p w14:paraId="06BFDFF3" w14:textId="7F756C49"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r w:rsidR="005207F3" w:rsidRPr="00786F95">
              <w:rPr>
                <w:rFonts w:ascii="Times New Roman" w:eastAsia="Times New Roman" w:hAnsi="Times New Roman" w:cs="Times New Roman"/>
              </w:rPr>
              <w:t>-</w:t>
            </w:r>
            <w:proofErr w:type="spellStart"/>
            <w:r w:rsidRPr="00786F95">
              <w:rPr>
                <w:rFonts w:ascii="Times New Roman" w:eastAsia="Times New Roman" w:hAnsi="Times New Roman" w:cs="Times New Roman"/>
              </w:rPr>
              <w:t>value</w:t>
            </w:r>
            <w:proofErr w:type="spellEnd"/>
          </w:p>
        </w:tc>
        <w:tc>
          <w:tcPr>
            <w:tcW w:w="2153" w:type="pct"/>
            <w:tcMar>
              <w:top w:w="150" w:type="dxa"/>
              <w:left w:w="0" w:type="dxa"/>
              <w:bottom w:w="150" w:type="dxa"/>
            </w:tcMar>
            <w:vAlign w:val="center"/>
          </w:tcPr>
          <w:p w14:paraId="09FF257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Соответствие HWE</w:t>
            </w:r>
          </w:p>
        </w:tc>
      </w:tr>
      <w:tr w:rsidR="005F296F" w:rsidRPr="005F296F" w14:paraId="0ABA54D4" w14:textId="77777777" w:rsidTr="00207516">
        <w:tc>
          <w:tcPr>
            <w:tcW w:w="1091" w:type="pct"/>
            <w:tcMar>
              <w:top w:w="150" w:type="dxa"/>
              <w:left w:w="0" w:type="dxa"/>
              <w:bottom w:w="150" w:type="dxa"/>
              <w:right w:w="240" w:type="dxa"/>
            </w:tcMar>
            <w:vAlign w:val="center"/>
          </w:tcPr>
          <w:p w14:paraId="62A6D08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rs9515199</w:t>
            </w:r>
          </w:p>
        </w:tc>
        <w:tc>
          <w:tcPr>
            <w:tcW w:w="744" w:type="pct"/>
            <w:tcMar>
              <w:top w:w="150" w:type="dxa"/>
              <w:left w:w="240" w:type="dxa"/>
              <w:bottom w:w="150" w:type="dxa"/>
              <w:right w:w="240" w:type="dxa"/>
            </w:tcMar>
            <w:vAlign w:val="center"/>
          </w:tcPr>
          <w:p w14:paraId="349A642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3,04</w:t>
            </w:r>
          </w:p>
        </w:tc>
        <w:tc>
          <w:tcPr>
            <w:tcW w:w="1012" w:type="pct"/>
            <w:tcMar>
              <w:top w:w="150" w:type="dxa"/>
              <w:left w:w="0" w:type="dxa"/>
              <w:bottom w:w="150" w:type="dxa"/>
            </w:tcMar>
            <w:vAlign w:val="center"/>
          </w:tcPr>
          <w:p w14:paraId="2200B38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0,081</w:t>
            </w:r>
          </w:p>
        </w:tc>
        <w:tc>
          <w:tcPr>
            <w:tcW w:w="2153" w:type="pct"/>
            <w:tcMar>
              <w:top w:w="150" w:type="dxa"/>
              <w:left w:w="240" w:type="dxa"/>
              <w:bottom w:w="150" w:type="dxa"/>
              <w:right w:w="0" w:type="dxa"/>
            </w:tcMar>
            <w:vAlign w:val="center"/>
          </w:tcPr>
          <w:p w14:paraId="0FF37AC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Да</w:t>
            </w:r>
          </w:p>
        </w:tc>
      </w:tr>
      <w:tr w:rsidR="005F296F" w:rsidRPr="005F296F" w14:paraId="7575953B" w14:textId="77777777" w:rsidTr="00207516">
        <w:tc>
          <w:tcPr>
            <w:tcW w:w="1091" w:type="pct"/>
            <w:tcMar>
              <w:top w:w="150" w:type="dxa"/>
              <w:left w:w="0" w:type="dxa"/>
              <w:bottom w:w="150" w:type="dxa"/>
              <w:right w:w="240" w:type="dxa"/>
            </w:tcMar>
            <w:vAlign w:val="center"/>
          </w:tcPr>
          <w:p w14:paraId="2954FA6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rs9521732</w:t>
            </w:r>
          </w:p>
        </w:tc>
        <w:tc>
          <w:tcPr>
            <w:tcW w:w="744" w:type="pct"/>
            <w:tcMar>
              <w:top w:w="150" w:type="dxa"/>
              <w:left w:w="240" w:type="dxa"/>
              <w:bottom w:w="150" w:type="dxa"/>
              <w:right w:w="240" w:type="dxa"/>
            </w:tcMar>
            <w:vAlign w:val="center"/>
          </w:tcPr>
          <w:p w14:paraId="3C16C31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3,91</w:t>
            </w:r>
          </w:p>
        </w:tc>
        <w:tc>
          <w:tcPr>
            <w:tcW w:w="1012" w:type="pct"/>
            <w:tcMar>
              <w:top w:w="150" w:type="dxa"/>
              <w:left w:w="0" w:type="dxa"/>
              <w:bottom w:w="150" w:type="dxa"/>
            </w:tcMar>
            <w:vAlign w:val="center"/>
          </w:tcPr>
          <w:p w14:paraId="50463CD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0,048</w:t>
            </w:r>
          </w:p>
        </w:tc>
        <w:tc>
          <w:tcPr>
            <w:tcW w:w="2153" w:type="pct"/>
            <w:tcMar>
              <w:top w:w="150" w:type="dxa"/>
              <w:left w:w="240" w:type="dxa"/>
              <w:bottom w:w="150" w:type="dxa"/>
              <w:right w:w="0" w:type="dxa"/>
            </w:tcMar>
            <w:vAlign w:val="center"/>
          </w:tcPr>
          <w:p w14:paraId="3199D463" w14:textId="215F6646" w:rsidR="00264AD4" w:rsidRPr="00E05B6A" w:rsidRDefault="00264AD4" w:rsidP="00264AD4">
            <w:pPr>
              <w:spacing w:after="0"/>
              <w:rPr>
                <w:rFonts w:ascii="Times New Roman" w:eastAsia="Times New Roman" w:hAnsi="Times New Roman" w:cs="Times New Roman"/>
                <w:lang w:val="en-US"/>
              </w:rPr>
            </w:pPr>
            <w:r w:rsidRPr="00E05B6A">
              <w:rPr>
                <w:rFonts w:ascii="Times New Roman" w:eastAsia="Times New Roman" w:hAnsi="Times New Roman" w:cs="Times New Roman"/>
              </w:rPr>
              <w:t>Нет</w:t>
            </w:r>
          </w:p>
        </w:tc>
      </w:tr>
      <w:tr w:rsidR="005F296F" w:rsidRPr="00786F95" w14:paraId="3300B14B" w14:textId="77777777" w:rsidTr="00207516">
        <w:trPr>
          <w:trHeight w:val="25"/>
        </w:trPr>
        <w:tc>
          <w:tcPr>
            <w:tcW w:w="1091" w:type="pct"/>
            <w:tcBorders>
              <w:top w:val="single" w:sz="4" w:space="0" w:color="000000"/>
              <w:left w:val="single" w:sz="4" w:space="0" w:color="000000"/>
              <w:bottom w:val="single" w:sz="4" w:space="0" w:color="000000"/>
              <w:right w:val="single" w:sz="4" w:space="0" w:color="000000"/>
            </w:tcBorders>
            <w:tcMar>
              <w:top w:w="150" w:type="dxa"/>
              <w:left w:w="0" w:type="dxa"/>
              <w:bottom w:w="150" w:type="dxa"/>
              <w:right w:w="240" w:type="dxa"/>
            </w:tcMar>
            <w:vAlign w:val="center"/>
          </w:tcPr>
          <w:p w14:paraId="3AEAEC4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rs9521733</w:t>
            </w:r>
          </w:p>
        </w:tc>
        <w:tc>
          <w:tcPr>
            <w:tcW w:w="744" w:type="pct"/>
            <w:tcBorders>
              <w:top w:val="single" w:sz="4" w:space="0" w:color="000000"/>
              <w:left w:val="single" w:sz="4" w:space="0" w:color="000000"/>
              <w:bottom w:val="single" w:sz="4" w:space="0" w:color="000000"/>
              <w:right w:val="single" w:sz="4" w:space="0" w:color="000000"/>
            </w:tcBorders>
            <w:tcMar>
              <w:top w:w="150" w:type="dxa"/>
              <w:left w:w="240" w:type="dxa"/>
              <w:bottom w:w="150" w:type="dxa"/>
              <w:right w:w="240" w:type="dxa"/>
            </w:tcMar>
            <w:vAlign w:val="center"/>
          </w:tcPr>
          <w:p w14:paraId="61770C6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4,53</w:t>
            </w:r>
          </w:p>
        </w:tc>
        <w:tc>
          <w:tcPr>
            <w:tcW w:w="1012" w:type="pct"/>
            <w:tcBorders>
              <w:top w:val="single" w:sz="4" w:space="0" w:color="000000"/>
              <w:left w:val="single" w:sz="4" w:space="0" w:color="000000"/>
              <w:bottom w:val="single" w:sz="4" w:space="0" w:color="000000"/>
              <w:right w:val="single" w:sz="4" w:space="0" w:color="000000"/>
            </w:tcBorders>
            <w:tcMar>
              <w:top w:w="150" w:type="dxa"/>
              <w:left w:w="0" w:type="dxa"/>
              <w:bottom w:w="150" w:type="dxa"/>
              <w:right w:w="15" w:type="dxa"/>
            </w:tcMar>
            <w:vAlign w:val="center"/>
          </w:tcPr>
          <w:p w14:paraId="2F229BA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0,033</w:t>
            </w:r>
          </w:p>
        </w:tc>
        <w:tc>
          <w:tcPr>
            <w:tcW w:w="2153" w:type="pct"/>
            <w:tcBorders>
              <w:top w:val="single" w:sz="4" w:space="0" w:color="000000"/>
              <w:left w:val="single" w:sz="4" w:space="0" w:color="000000"/>
              <w:bottom w:val="single" w:sz="4" w:space="0" w:color="000000"/>
              <w:right w:val="single" w:sz="4" w:space="0" w:color="000000"/>
            </w:tcBorders>
            <w:tcMar>
              <w:top w:w="150" w:type="dxa"/>
              <w:left w:w="240" w:type="dxa"/>
              <w:bottom w:w="150" w:type="dxa"/>
              <w:right w:w="0" w:type="dxa"/>
            </w:tcMar>
            <w:vAlign w:val="center"/>
          </w:tcPr>
          <w:p w14:paraId="5DB9911B" w14:textId="13BCE058" w:rsidR="00264AD4" w:rsidRPr="00E05B6A" w:rsidRDefault="00264AD4" w:rsidP="00264AD4">
            <w:pPr>
              <w:spacing w:after="0"/>
              <w:rPr>
                <w:rFonts w:ascii="Times New Roman" w:eastAsia="Times New Roman" w:hAnsi="Times New Roman" w:cs="Times New Roman"/>
                <w:lang w:val="en-US"/>
              </w:rPr>
            </w:pPr>
            <w:r w:rsidRPr="00E05B6A">
              <w:rPr>
                <w:rFonts w:ascii="Times New Roman" w:eastAsia="Times New Roman" w:hAnsi="Times New Roman" w:cs="Times New Roman"/>
              </w:rPr>
              <w:t>Нет</w:t>
            </w:r>
          </w:p>
        </w:tc>
      </w:tr>
    </w:tbl>
    <w:p w14:paraId="27EA3E9C" w14:textId="77777777" w:rsidR="006644A7" w:rsidRDefault="006644A7" w:rsidP="006644A7">
      <w:pPr>
        <w:spacing w:after="0"/>
        <w:jc w:val="both"/>
        <w:rPr>
          <w:rFonts w:ascii="Times New Roman" w:eastAsia="Times New Roman" w:hAnsi="Times New Roman" w:cs="Times New Roman"/>
          <w:sz w:val="28"/>
          <w:szCs w:val="28"/>
          <w:lang w:val="ru-RU"/>
        </w:rPr>
      </w:pPr>
    </w:p>
    <w:p w14:paraId="3C9E6715" w14:textId="04897215" w:rsidR="00264AD4" w:rsidRDefault="006644A7" w:rsidP="006644A7">
      <w:pPr>
        <w:spacing w:after="0"/>
        <w:ind w:firstLine="709"/>
        <w:jc w:val="both"/>
        <w:rPr>
          <w:rFonts w:ascii="Times New Roman" w:eastAsia="Times New Roman" w:hAnsi="Times New Roman" w:cs="Times New Roman"/>
          <w:sz w:val="28"/>
          <w:szCs w:val="28"/>
          <w:lang w:val="ru-RU"/>
        </w:rPr>
      </w:pPr>
      <w:r w:rsidRPr="006644A7">
        <w:rPr>
          <w:rFonts w:ascii="Times New Roman" w:eastAsia="Times New Roman" w:hAnsi="Times New Roman" w:cs="Times New Roman"/>
          <w:sz w:val="28"/>
          <w:szCs w:val="28"/>
        </w:rPr>
        <w:t>Для rs9515199 в контрольной группе (n = 154) частоты аллелей составили T = 0,526 и C = 0,474; наблюдаемые генотипы T/T, C/T, C/C - 48, 66 и 40, ожидаемые - 42,6, 76,8 и 34,6; χ² = 3,04, p = 0,081. Для rs9515199 в контрольной группе отмечается умеренный дефицит гетерозигот (наблюдалось 66 при ожидаемых 76,8; F = +0,141; χ² = 3,04; p = 0,081), в группе случаев отклонения нет (F = +0,034; p = 0,681). Для rs9521733 и rs9521732 отклонения имеют противоположное направление - избыток гетерозигот, выраженный в обеих группах: rs9521733 F = −0,171 в контроле (χ² = 4,53; p = 0,033) и F = −0,182 у случаев (χ² = 5,00; p = 0,025); rs9521732 F = −0,172 в контроле (χ² = 3,91; p = 0,048) и F = −0,335 у случаев (χ² = 17,42; p = 3,0×10⁻⁵). Избыток гетерозигот не может быть следствием популяционной подструктуры, которая даёт отклонение только в сторону дефицита, и рассматривается как признак недостаточного разделения кластеров при аллельной дискриминации. Полнота генотипирования для rs9515199 и rs9521733 между группами не различалась (p = 0,321 и p = 0,825), тогда как для rs9521732 различие оказалось существенным: 95,7 % у пациентов основной группы против 80,0 % в контрольной (p = 1,0×10⁻⁵; 155 против 132 установленных генотипов). Совокупность указанных признаков позволяет считать контроль качества генотипирования удовлетворительным для rs9515199, пограничным для rs9521733 и не пройденным для rs9521732.</w:t>
      </w:r>
    </w:p>
    <w:p w14:paraId="5FF25AA2" w14:textId="77777777" w:rsidR="006644A7" w:rsidRPr="006644A7" w:rsidRDefault="006644A7" w:rsidP="006644A7">
      <w:pPr>
        <w:spacing w:after="0"/>
        <w:ind w:firstLine="709"/>
        <w:jc w:val="both"/>
        <w:rPr>
          <w:rFonts w:ascii="Times New Roman" w:eastAsia="Times New Roman" w:hAnsi="Times New Roman" w:cs="Times New Roman"/>
          <w:sz w:val="28"/>
          <w:szCs w:val="28"/>
          <w:lang w:val="ru-RU"/>
        </w:rPr>
      </w:pPr>
    </w:p>
    <w:p w14:paraId="23E56C7E" w14:textId="7AFF707B" w:rsidR="00264AD4" w:rsidRPr="00786F95" w:rsidRDefault="00264AD4" w:rsidP="00264AD4">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3.3.2</w:t>
      </w:r>
      <w:r w:rsidRPr="00786F95">
        <w:rPr>
          <w:rFonts w:ascii="Times New Roman" w:eastAsia="Times New Roman" w:hAnsi="Times New Roman" w:cs="Times New Roman"/>
          <w:b/>
          <w:bCs/>
          <w:sz w:val="28"/>
          <w:szCs w:val="28"/>
          <w:lang w:val="ru-RU"/>
        </w:rPr>
        <w:t xml:space="preserve"> </w:t>
      </w:r>
      <w:r w:rsidRPr="00786F95">
        <w:rPr>
          <w:rFonts w:ascii="Times New Roman" w:eastAsia="Times New Roman" w:hAnsi="Times New Roman" w:cs="Times New Roman"/>
          <w:b/>
          <w:bCs/>
          <w:sz w:val="28"/>
          <w:szCs w:val="28"/>
        </w:rPr>
        <w:t>Распределение генотипов и частот аллелей трех однонуклеотидных полиморфизмов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786F95">
        <w:rPr>
          <w:rFonts w:ascii="Times New Roman" w:eastAsia="Times New Roman" w:hAnsi="Times New Roman" w:cs="Times New Roman"/>
          <w:b/>
          <w:bCs/>
          <w:sz w:val="28"/>
          <w:szCs w:val="28"/>
        </w:rPr>
        <w:t>(rs9521732, rs9521733, rs9515199) в основной и контрольной группах</w:t>
      </w:r>
    </w:p>
    <w:p w14:paraId="337FEBC6" w14:textId="2DEEB536"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Частота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полиморфизма rs9515199 в контрольной группе </w:t>
      </w:r>
      <w:r w:rsidRPr="00E05B6A">
        <w:rPr>
          <w:rFonts w:ascii="Times New Roman" w:eastAsia="Times New Roman" w:hAnsi="Times New Roman" w:cs="Times New Roman"/>
          <w:sz w:val="28"/>
          <w:szCs w:val="28"/>
        </w:rPr>
        <w:t>составила 0,47, что близко к восточноазиатским показателям</w:t>
      </w:r>
      <w:r w:rsidRPr="00786F95">
        <w:rPr>
          <w:rFonts w:ascii="Times New Roman" w:eastAsia="Times New Roman" w:hAnsi="Times New Roman" w:cs="Times New Roman"/>
          <w:sz w:val="28"/>
          <w:szCs w:val="28"/>
        </w:rPr>
        <w:t xml:space="preserve"> (0,47 по данным базы</w:t>
      </w:r>
      <w:r w:rsidR="00653D9E" w:rsidRPr="00786F95">
        <w:rPr>
          <w:rFonts w:ascii="Times New Roman" w:eastAsia="Times New Roman" w:hAnsi="Times New Roman" w:cs="Times New Roman"/>
          <w:sz w:val="28"/>
          <w:szCs w:val="28"/>
        </w:rPr>
        <w:t>1000Genomes</w:t>
      </w:r>
      <w:r w:rsidR="00622301">
        <w:rPr>
          <w:rFonts w:ascii="Times New Roman" w:eastAsia="Times New Roman" w:hAnsi="Times New Roman" w:cs="Times New Roman"/>
          <w:sz w:val="28"/>
          <w:szCs w:val="28"/>
          <w:lang w:val="ru-RU"/>
        </w:rPr>
        <w:t xml:space="preserve"> </w:t>
      </w:r>
      <w:r w:rsidR="00622301" w:rsidRPr="00622301">
        <w:rPr>
          <w:rFonts w:ascii="Times New Roman" w:eastAsia="Times New Roman" w:hAnsi="Times New Roman" w:cs="Times New Roman"/>
          <w:sz w:val="28"/>
          <w:szCs w:val="28"/>
        </w:rPr>
        <w:t>[1</w:t>
      </w:r>
      <w:r w:rsidR="00622301">
        <w:rPr>
          <w:rFonts w:ascii="Times New Roman" w:eastAsia="Times New Roman" w:hAnsi="Times New Roman" w:cs="Times New Roman"/>
          <w:sz w:val="28"/>
          <w:szCs w:val="28"/>
          <w:lang w:val="ru-RU"/>
        </w:rPr>
        <w:t>0</w:t>
      </w:r>
      <w:r w:rsidR="00622301" w:rsidRPr="00622301">
        <w:rPr>
          <w:rFonts w:ascii="Times New Roman" w:eastAsia="Times New Roman" w:hAnsi="Times New Roman" w:cs="Times New Roman"/>
          <w:sz w:val="28"/>
          <w:szCs w:val="28"/>
        </w:rPr>
        <w:t>]</w:t>
      </w:r>
      <w:r w:rsidR="00653D9E" w:rsidRPr="00786F95">
        <w:rPr>
          <w:rFonts w:ascii="Times New Roman" w:eastAsia="Times New Roman" w:hAnsi="Times New Roman" w:cs="Times New Roman"/>
          <w:sz w:val="28"/>
          <w:szCs w:val="28"/>
        </w:rPr>
        <w:t>)</w:t>
      </w:r>
      <w:r w:rsidR="00653D9E" w:rsidRPr="00E05B6A">
        <w:rPr>
          <w:rFonts w:ascii="Times New Roman" w:hAnsi="Times New Roman" w:cs="Times New Roman"/>
          <w:lang w:val="ru-RU"/>
        </w:rPr>
        <w:t xml:space="preserve"> </w:t>
      </w:r>
      <w:r w:rsidRPr="00786F95">
        <w:rPr>
          <w:rFonts w:ascii="Times New Roman" w:eastAsia="Times New Roman" w:hAnsi="Times New Roman" w:cs="Times New Roman"/>
          <w:sz w:val="28"/>
          <w:szCs w:val="28"/>
        </w:rPr>
        <w:t>и заметно превышает европейские (0,40). В основной группе частота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была значимо ниже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0,30 (</w:t>
      </w:r>
      <w:proofErr w:type="gramStart"/>
      <w:r w:rsidRPr="00786F95">
        <w:rPr>
          <w:rFonts w:ascii="Times New Roman" w:eastAsia="Times New Roman" w:hAnsi="Times New Roman" w:cs="Times New Roman"/>
          <w:sz w:val="28"/>
          <w:szCs w:val="28"/>
        </w:rPr>
        <w:t>p&lt; 0,001</w:t>
      </w:r>
      <w:proofErr w:type="gramEnd"/>
      <w:r w:rsidRPr="00786F95">
        <w:rPr>
          <w:rFonts w:ascii="Times New Roman" w:eastAsia="Times New Roman" w:hAnsi="Times New Roman" w:cs="Times New Roman"/>
          <w:sz w:val="28"/>
          <w:szCs w:val="28"/>
        </w:rPr>
        <w:t xml:space="preserve">). Гомозиготный генотип C/C встречался у </w:t>
      </w:r>
      <w:r w:rsidRPr="00E05B6A">
        <w:rPr>
          <w:rFonts w:ascii="Times New Roman" w:eastAsia="Times New Roman" w:hAnsi="Times New Roman" w:cs="Times New Roman"/>
          <w:sz w:val="28"/>
          <w:szCs w:val="28"/>
        </w:rPr>
        <w:t>26,0% в контрольной группе</w:t>
      </w:r>
      <w:r w:rsidRPr="00786F95">
        <w:rPr>
          <w:rFonts w:ascii="Times New Roman" w:eastAsia="Times New Roman" w:hAnsi="Times New Roman" w:cs="Times New Roman"/>
          <w:sz w:val="28"/>
          <w:szCs w:val="28"/>
        </w:rPr>
        <w:t xml:space="preserve"> и лишь у 9,6% среди пациентов с ВК. Напротив, гомозиготный генотип T/T, ассоциированный с повышенным риском ВК в европейских популяциях, преобладал среди пациентов с ВК (</w:t>
      </w:r>
      <w:r w:rsidRPr="00E05B6A">
        <w:rPr>
          <w:rFonts w:ascii="Times New Roman" w:eastAsia="Times New Roman" w:hAnsi="Times New Roman" w:cs="Times New Roman"/>
          <w:sz w:val="28"/>
          <w:szCs w:val="28"/>
        </w:rPr>
        <w:t xml:space="preserve">50,0% против 31,2% в контроле (доли рассчитаны от числа фактически </w:t>
      </w:r>
      <w:proofErr w:type="spellStart"/>
      <w:r w:rsidRPr="00E05B6A">
        <w:rPr>
          <w:rFonts w:ascii="Times New Roman" w:eastAsia="Times New Roman" w:hAnsi="Times New Roman" w:cs="Times New Roman"/>
          <w:sz w:val="28"/>
          <w:szCs w:val="28"/>
        </w:rPr>
        <w:t>генотипированных</w:t>
      </w:r>
      <w:proofErr w:type="spellEnd"/>
      <w:r w:rsidRPr="00E05B6A">
        <w:rPr>
          <w:rFonts w:ascii="Times New Roman" w:eastAsia="Times New Roman" w:hAnsi="Times New Roman" w:cs="Times New Roman"/>
          <w:sz w:val="28"/>
          <w:szCs w:val="28"/>
        </w:rPr>
        <w:t>: 146 случаев и 154 контроля)</w:t>
      </w:r>
      <w:r w:rsidRPr="00786F95">
        <w:rPr>
          <w:rFonts w:ascii="Times New Roman" w:eastAsia="Times New Roman" w:hAnsi="Times New Roman" w:cs="Times New Roman"/>
          <w:sz w:val="28"/>
          <w:szCs w:val="28"/>
        </w:rPr>
        <w:t xml:space="preserve">). Полиморфизмы rs9521732 и rs9521733 не показали статистически значимых различий в </w:t>
      </w:r>
      <w:r w:rsidRPr="00786F95">
        <w:rPr>
          <w:rFonts w:ascii="Times New Roman" w:eastAsia="Times New Roman" w:hAnsi="Times New Roman" w:cs="Times New Roman"/>
          <w:sz w:val="28"/>
          <w:szCs w:val="28"/>
        </w:rPr>
        <w:lastRenderedPageBreak/>
        <w:t>распределении аллелей между группами (p &gt;0,05).</w:t>
      </w:r>
      <w:r w:rsidR="008465BE" w:rsidRPr="008465BE">
        <w:t xml:space="preserve"> </w:t>
      </w:r>
      <w:r w:rsidR="008465BE" w:rsidRPr="008465BE">
        <w:rPr>
          <w:rFonts w:ascii="Times New Roman" w:eastAsia="Times New Roman" w:hAnsi="Times New Roman" w:cs="Times New Roman"/>
          <w:sz w:val="28"/>
          <w:szCs w:val="28"/>
        </w:rPr>
        <w:t>Распределение генотипов и частот аллелей трех исследованных SNP в основной и контрольной группах представлено в Таблице 20.</w:t>
      </w:r>
    </w:p>
    <w:p w14:paraId="7ECA856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A6D39A1" w14:textId="348B05A3"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E05B6A">
        <w:rPr>
          <w:rFonts w:ascii="Times New Roman" w:eastAsia="Times New Roman" w:hAnsi="Times New Roman" w:cs="Times New Roman"/>
          <w:sz w:val="28"/>
          <w:szCs w:val="28"/>
          <w:lang w:val="ru-RU"/>
        </w:rPr>
        <w:t>20</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генотипов и аллелей полиморфизмов rs9521732, rs9521733 и rs9515199 гена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в основной и контрольной группах</w:t>
      </w:r>
    </w:p>
    <w:tbl>
      <w:tblPr>
        <w:tblW w:w="9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7"/>
        <w:gridCol w:w="2411"/>
        <w:gridCol w:w="2432"/>
        <w:gridCol w:w="2432"/>
        <w:gridCol w:w="1029"/>
      </w:tblGrid>
      <w:tr w:rsidR="005F296F" w:rsidRPr="005F296F" w14:paraId="7A8930EC" w14:textId="77777777" w:rsidTr="00207516">
        <w:tc>
          <w:tcPr>
            <w:tcW w:w="1457" w:type="dxa"/>
            <w:tcMar>
              <w:top w:w="150" w:type="dxa"/>
              <w:left w:w="0" w:type="dxa"/>
              <w:bottom w:w="150" w:type="dxa"/>
              <w:right w:w="240" w:type="dxa"/>
            </w:tcMar>
            <w:vAlign w:val="center"/>
          </w:tcPr>
          <w:p w14:paraId="0B48B4B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SNP</w:t>
            </w:r>
          </w:p>
        </w:tc>
        <w:tc>
          <w:tcPr>
            <w:tcW w:w="2411" w:type="dxa"/>
            <w:tcMar>
              <w:top w:w="150" w:type="dxa"/>
              <w:left w:w="240" w:type="dxa"/>
              <w:bottom w:w="150" w:type="dxa"/>
              <w:right w:w="240" w:type="dxa"/>
            </w:tcMar>
            <w:vAlign w:val="center"/>
          </w:tcPr>
          <w:p w14:paraId="7F49F1D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Аллель/Генотип</w:t>
            </w:r>
          </w:p>
        </w:tc>
        <w:tc>
          <w:tcPr>
            <w:tcW w:w="2432" w:type="dxa"/>
            <w:vAlign w:val="center"/>
          </w:tcPr>
          <w:p w14:paraId="52D101F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Основная группа (n=162)</w:t>
            </w:r>
          </w:p>
        </w:tc>
        <w:tc>
          <w:tcPr>
            <w:tcW w:w="2432" w:type="dxa"/>
            <w:tcMar>
              <w:top w:w="150" w:type="dxa"/>
              <w:left w:w="0" w:type="dxa"/>
              <w:bottom w:w="150" w:type="dxa"/>
            </w:tcMar>
            <w:vAlign w:val="center"/>
          </w:tcPr>
          <w:p w14:paraId="3744D6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1029" w:type="dxa"/>
            <w:tcMar>
              <w:top w:w="150" w:type="dxa"/>
              <w:left w:w="0" w:type="dxa"/>
              <w:bottom w:w="150" w:type="dxa"/>
            </w:tcMar>
            <w:vAlign w:val="center"/>
          </w:tcPr>
          <w:p w14:paraId="66F5B0B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10F453F8" w14:textId="77777777" w:rsidTr="00207516">
        <w:tc>
          <w:tcPr>
            <w:tcW w:w="1457" w:type="dxa"/>
            <w:tcMar>
              <w:top w:w="150" w:type="dxa"/>
              <w:left w:w="0" w:type="dxa"/>
              <w:bottom w:w="150" w:type="dxa"/>
              <w:right w:w="240" w:type="dxa"/>
            </w:tcMar>
            <w:vAlign w:val="center"/>
          </w:tcPr>
          <w:p w14:paraId="7C26C2C5"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rs9515199</w:t>
            </w:r>
          </w:p>
        </w:tc>
        <w:tc>
          <w:tcPr>
            <w:tcW w:w="2411" w:type="dxa"/>
            <w:tcMar>
              <w:top w:w="150" w:type="dxa"/>
              <w:left w:w="240" w:type="dxa"/>
              <w:bottom w:w="150" w:type="dxa"/>
              <w:right w:w="240" w:type="dxa"/>
            </w:tcMar>
            <w:vAlign w:val="center"/>
          </w:tcPr>
          <w:p w14:paraId="760AF54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T аллель</w:t>
            </w:r>
          </w:p>
        </w:tc>
        <w:tc>
          <w:tcPr>
            <w:tcW w:w="2432" w:type="dxa"/>
            <w:vAlign w:val="center"/>
          </w:tcPr>
          <w:p w14:paraId="1D708C6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w:t>
            </w:r>
          </w:p>
        </w:tc>
        <w:tc>
          <w:tcPr>
            <w:tcW w:w="2432" w:type="dxa"/>
            <w:tcMar>
              <w:top w:w="150" w:type="dxa"/>
              <w:left w:w="0" w:type="dxa"/>
              <w:bottom w:w="150" w:type="dxa"/>
            </w:tcMar>
            <w:vAlign w:val="center"/>
          </w:tcPr>
          <w:p w14:paraId="01C7C6C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0,53</w:t>
            </w:r>
          </w:p>
        </w:tc>
        <w:tc>
          <w:tcPr>
            <w:tcW w:w="1029" w:type="dxa"/>
            <w:tcMar>
              <w:top w:w="150" w:type="dxa"/>
              <w:left w:w="240" w:type="dxa"/>
              <w:bottom w:w="150" w:type="dxa"/>
              <w:right w:w="0" w:type="dxa"/>
            </w:tcMar>
            <w:vAlign w:val="center"/>
          </w:tcPr>
          <w:p w14:paraId="68228FD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0A1EEBA1" w14:textId="77777777" w:rsidTr="00207516">
        <w:tc>
          <w:tcPr>
            <w:tcW w:w="1457" w:type="dxa"/>
            <w:vMerge w:val="restart"/>
            <w:tcMar>
              <w:top w:w="150" w:type="dxa"/>
              <w:left w:w="0" w:type="dxa"/>
              <w:bottom w:w="150" w:type="dxa"/>
              <w:right w:w="240" w:type="dxa"/>
            </w:tcMar>
            <w:vAlign w:val="center"/>
          </w:tcPr>
          <w:p w14:paraId="0846120F" w14:textId="77777777" w:rsidR="00264AD4" w:rsidRPr="00E05B6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rs9515199</w:t>
            </w:r>
          </w:p>
        </w:tc>
        <w:tc>
          <w:tcPr>
            <w:tcW w:w="2411" w:type="dxa"/>
            <w:tcMar>
              <w:top w:w="150" w:type="dxa"/>
              <w:left w:w="240" w:type="dxa"/>
              <w:bottom w:w="150" w:type="dxa"/>
              <w:right w:w="240" w:type="dxa"/>
            </w:tcMar>
            <w:vAlign w:val="center"/>
          </w:tcPr>
          <w:p w14:paraId="032F8F7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529E61D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0,30</w:t>
            </w:r>
          </w:p>
        </w:tc>
        <w:tc>
          <w:tcPr>
            <w:tcW w:w="2432" w:type="dxa"/>
            <w:tcMar>
              <w:top w:w="150" w:type="dxa"/>
              <w:left w:w="0" w:type="dxa"/>
              <w:bottom w:w="150" w:type="dxa"/>
            </w:tcMar>
            <w:vAlign w:val="center"/>
          </w:tcPr>
          <w:p w14:paraId="211BC6F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0,47</w:t>
            </w:r>
          </w:p>
        </w:tc>
        <w:tc>
          <w:tcPr>
            <w:tcW w:w="1029" w:type="dxa"/>
            <w:tcMar>
              <w:top w:w="150" w:type="dxa"/>
              <w:left w:w="240" w:type="dxa"/>
              <w:bottom w:w="150" w:type="dxa"/>
              <w:right w:w="0" w:type="dxa"/>
            </w:tcMar>
            <w:vAlign w:val="center"/>
          </w:tcPr>
          <w:p w14:paraId="41AC4D5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2CC1BEF4" w14:textId="77777777" w:rsidTr="00207516">
        <w:tc>
          <w:tcPr>
            <w:tcW w:w="1457" w:type="dxa"/>
            <w:vMerge/>
            <w:tcMar>
              <w:top w:w="150" w:type="dxa"/>
              <w:left w:w="0" w:type="dxa"/>
              <w:bottom w:w="150" w:type="dxa"/>
              <w:right w:w="240" w:type="dxa"/>
            </w:tcMar>
            <w:vAlign w:val="center"/>
          </w:tcPr>
          <w:p w14:paraId="5F4232BD"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09A15F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w:t>
            </w:r>
          </w:p>
        </w:tc>
        <w:tc>
          <w:tcPr>
            <w:tcW w:w="2432" w:type="dxa"/>
            <w:vAlign w:val="center"/>
          </w:tcPr>
          <w:p w14:paraId="0EE4AE2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73 (50,0%)</w:t>
            </w:r>
          </w:p>
        </w:tc>
        <w:tc>
          <w:tcPr>
            <w:tcW w:w="2432" w:type="dxa"/>
            <w:tcMar>
              <w:top w:w="150" w:type="dxa"/>
              <w:left w:w="0" w:type="dxa"/>
              <w:bottom w:w="150" w:type="dxa"/>
            </w:tcMar>
            <w:vAlign w:val="center"/>
          </w:tcPr>
          <w:p w14:paraId="75F941D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48 (31,2%)</w:t>
            </w:r>
          </w:p>
        </w:tc>
        <w:tc>
          <w:tcPr>
            <w:tcW w:w="1029" w:type="dxa"/>
            <w:tcMar>
              <w:top w:w="150" w:type="dxa"/>
              <w:left w:w="240" w:type="dxa"/>
              <w:bottom w:w="150" w:type="dxa"/>
              <w:right w:w="0" w:type="dxa"/>
            </w:tcMar>
            <w:vAlign w:val="center"/>
          </w:tcPr>
          <w:p w14:paraId="765EC53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1630A502" w14:textId="77777777" w:rsidTr="00207516">
        <w:tc>
          <w:tcPr>
            <w:tcW w:w="1457" w:type="dxa"/>
            <w:vMerge/>
            <w:tcMar>
              <w:top w:w="150" w:type="dxa"/>
              <w:left w:w="0" w:type="dxa"/>
              <w:bottom w:w="150" w:type="dxa"/>
              <w:right w:w="240" w:type="dxa"/>
            </w:tcMar>
            <w:vAlign w:val="center"/>
          </w:tcPr>
          <w:p w14:paraId="1FC771FB"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416C6D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w:t>
            </w:r>
          </w:p>
        </w:tc>
        <w:tc>
          <w:tcPr>
            <w:tcW w:w="2432" w:type="dxa"/>
            <w:vAlign w:val="center"/>
          </w:tcPr>
          <w:p w14:paraId="77BBF24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59 (40,4%)</w:t>
            </w:r>
          </w:p>
        </w:tc>
        <w:tc>
          <w:tcPr>
            <w:tcW w:w="2432" w:type="dxa"/>
            <w:tcMar>
              <w:top w:w="150" w:type="dxa"/>
              <w:left w:w="0" w:type="dxa"/>
              <w:bottom w:w="150" w:type="dxa"/>
            </w:tcMar>
            <w:vAlign w:val="center"/>
          </w:tcPr>
          <w:p w14:paraId="0049CA1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66 (42,9%)</w:t>
            </w:r>
          </w:p>
        </w:tc>
        <w:tc>
          <w:tcPr>
            <w:tcW w:w="1029" w:type="dxa"/>
            <w:tcMar>
              <w:top w:w="150" w:type="dxa"/>
              <w:left w:w="240" w:type="dxa"/>
              <w:bottom w:w="150" w:type="dxa"/>
              <w:right w:w="0" w:type="dxa"/>
            </w:tcMar>
            <w:vAlign w:val="center"/>
          </w:tcPr>
          <w:p w14:paraId="29D9737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33270E96" w14:textId="77777777" w:rsidTr="00207516">
        <w:tc>
          <w:tcPr>
            <w:tcW w:w="1457" w:type="dxa"/>
            <w:vMerge/>
            <w:tcMar>
              <w:top w:w="150" w:type="dxa"/>
              <w:left w:w="0" w:type="dxa"/>
              <w:bottom w:w="150" w:type="dxa"/>
              <w:right w:w="240" w:type="dxa"/>
            </w:tcMar>
            <w:vAlign w:val="center"/>
          </w:tcPr>
          <w:p w14:paraId="633705BB"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50E3C62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w:t>
            </w:r>
          </w:p>
        </w:tc>
        <w:tc>
          <w:tcPr>
            <w:tcW w:w="2432" w:type="dxa"/>
            <w:vAlign w:val="center"/>
          </w:tcPr>
          <w:p w14:paraId="4D34A8B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14 (9,6%)</w:t>
            </w:r>
          </w:p>
        </w:tc>
        <w:tc>
          <w:tcPr>
            <w:tcW w:w="2432" w:type="dxa"/>
            <w:tcMar>
              <w:top w:w="150" w:type="dxa"/>
              <w:left w:w="0" w:type="dxa"/>
              <w:bottom w:w="150" w:type="dxa"/>
            </w:tcMar>
            <w:vAlign w:val="center"/>
          </w:tcPr>
          <w:p w14:paraId="783A692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40 (26,0%)</w:t>
            </w:r>
          </w:p>
        </w:tc>
        <w:tc>
          <w:tcPr>
            <w:tcW w:w="1029" w:type="dxa"/>
            <w:tcMar>
              <w:top w:w="150" w:type="dxa"/>
              <w:left w:w="240" w:type="dxa"/>
              <w:bottom w:w="150" w:type="dxa"/>
              <w:right w:w="0" w:type="dxa"/>
            </w:tcMar>
            <w:vAlign w:val="center"/>
          </w:tcPr>
          <w:p w14:paraId="73E1A9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1207D7DD" w14:textId="77777777" w:rsidTr="00207516">
        <w:tc>
          <w:tcPr>
            <w:tcW w:w="1457" w:type="dxa"/>
            <w:vMerge w:val="restart"/>
            <w:tcMar>
              <w:top w:w="150" w:type="dxa"/>
              <w:left w:w="0" w:type="dxa"/>
              <w:bottom w:w="150" w:type="dxa"/>
              <w:right w:w="240" w:type="dxa"/>
            </w:tcMar>
            <w:vAlign w:val="center"/>
          </w:tcPr>
          <w:p w14:paraId="7C676096"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rs9521732</w:t>
            </w:r>
          </w:p>
        </w:tc>
        <w:tc>
          <w:tcPr>
            <w:tcW w:w="2411" w:type="dxa"/>
            <w:tcMar>
              <w:top w:w="150" w:type="dxa"/>
              <w:left w:w="240" w:type="dxa"/>
              <w:bottom w:w="150" w:type="dxa"/>
              <w:right w:w="240" w:type="dxa"/>
            </w:tcMar>
            <w:vAlign w:val="center"/>
          </w:tcPr>
          <w:p w14:paraId="24F1615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C аллель</w:t>
            </w:r>
          </w:p>
        </w:tc>
        <w:tc>
          <w:tcPr>
            <w:tcW w:w="2432" w:type="dxa"/>
            <w:vAlign w:val="center"/>
          </w:tcPr>
          <w:p w14:paraId="5B3104D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0,577</w:t>
            </w:r>
          </w:p>
        </w:tc>
        <w:tc>
          <w:tcPr>
            <w:tcW w:w="2432" w:type="dxa"/>
            <w:tcMar>
              <w:top w:w="150" w:type="dxa"/>
              <w:left w:w="0" w:type="dxa"/>
              <w:bottom w:w="150" w:type="dxa"/>
            </w:tcMar>
            <w:vAlign w:val="center"/>
          </w:tcPr>
          <w:p w14:paraId="0292FCE8"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0,534</w:t>
            </w:r>
          </w:p>
        </w:tc>
        <w:tc>
          <w:tcPr>
            <w:tcW w:w="1029" w:type="dxa"/>
            <w:tcMar>
              <w:top w:w="150" w:type="dxa"/>
              <w:left w:w="240" w:type="dxa"/>
              <w:bottom w:w="150" w:type="dxa"/>
              <w:right w:w="0" w:type="dxa"/>
            </w:tcMar>
            <w:vAlign w:val="center"/>
          </w:tcPr>
          <w:p w14:paraId="5BFCF3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27E4A1AC" w14:textId="77777777" w:rsidTr="00207516">
        <w:tc>
          <w:tcPr>
            <w:tcW w:w="1457" w:type="dxa"/>
            <w:vMerge/>
            <w:tcMar>
              <w:top w:w="150" w:type="dxa"/>
              <w:left w:w="0" w:type="dxa"/>
              <w:bottom w:w="150" w:type="dxa"/>
              <w:right w:w="240" w:type="dxa"/>
            </w:tcMar>
            <w:vAlign w:val="center"/>
          </w:tcPr>
          <w:p w14:paraId="51F0FD78" w14:textId="77777777" w:rsidR="00264AD4" w:rsidRPr="00EF6DFA"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2538C9A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0E9DA69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0,36</w:t>
            </w:r>
          </w:p>
        </w:tc>
        <w:tc>
          <w:tcPr>
            <w:tcW w:w="2432" w:type="dxa"/>
            <w:tcMar>
              <w:top w:w="150" w:type="dxa"/>
              <w:left w:w="0" w:type="dxa"/>
              <w:bottom w:w="150" w:type="dxa"/>
            </w:tcMar>
            <w:vAlign w:val="center"/>
          </w:tcPr>
          <w:p w14:paraId="510D10A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w:t>
            </w:r>
          </w:p>
        </w:tc>
        <w:tc>
          <w:tcPr>
            <w:tcW w:w="1029" w:type="dxa"/>
            <w:tcMar>
              <w:top w:w="150" w:type="dxa"/>
              <w:left w:w="240" w:type="dxa"/>
              <w:bottom w:w="150" w:type="dxa"/>
              <w:right w:w="0" w:type="dxa"/>
            </w:tcMar>
            <w:vAlign w:val="center"/>
          </w:tcPr>
          <w:p w14:paraId="7D43AA2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17579716" w14:textId="77777777" w:rsidTr="00207516">
        <w:tc>
          <w:tcPr>
            <w:tcW w:w="1457" w:type="dxa"/>
            <w:vMerge w:val="restart"/>
            <w:tcMar>
              <w:top w:w="150" w:type="dxa"/>
              <w:left w:w="0" w:type="dxa"/>
              <w:bottom w:w="150" w:type="dxa"/>
              <w:right w:w="240" w:type="dxa"/>
            </w:tcMar>
            <w:vAlign w:val="center"/>
          </w:tcPr>
          <w:p w14:paraId="091AF9D0" w14:textId="77777777" w:rsidR="00264AD4" w:rsidRPr="00EF6DFA"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rs9521733</w:t>
            </w:r>
          </w:p>
        </w:tc>
        <w:tc>
          <w:tcPr>
            <w:tcW w:w="2411" w:type="dxa"/>
            <w:tcMar>
              <w:top w:w="150" w:type="dxa"/>
              <w:left w:w="240" w:type="dxa"/>
              <w:bottom w:w="150" w:type="dxa"/>
              <w:right w:w="240" w:type="dxa"/>
            </w:tcMar>
            <w:vAlign w:val="center"/>
          </w:tcPr>
          <w:p w14:paraId="6AEE48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 аллель</w:t>
            </w:r>
          </w:p>
        </w:tc>
        <w:tc>
          <w:tcPr>
            <w:tcW w:w="2432" w:type="dxa"/>
            <w:vAlign w:val="center"/>
          </w:tcPr>
          <w:p w14:paraId="5251C9D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0,358</w:t>
            </w:r>
          </w:p>
        </w:tc>
        <w:tc>
          <w:tcPr>
            <w:tcW w:w="2432" w:type="dxa"/>
            <w:tcMar>
              <w:top w:w="150" w:type="dxa"/>
              <w:left w:w="0" w:type="dxa"/>
              <w:bottom w:w="150" w:type="dxa"/>
            </w:tcMar>
            <w:vAlign w:val="center"/>
          </w:tcPr>
          <w:p w14:paraId="26BA263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0,413</w:t>
            </w:r>
          </w:p>
        </w:tc>
        <w:tc>
          <w:tcPr>
            <w:tcW w:w="1029" w:type="dxa"/>
            <w:tcMar>
              <w:top w:w="150" w:type="dxa"/>
              <w:left w:w="240" w:type="dxa"/>
              <w:bottom w:w="150" w:type="dxa"/>
              <w:right w:w="0" w:type="dxa"/>
            </w:tcMar>
            <w:vAlign w:val="center"/>
          </w:tcPr>
          <w:p w14:paraId="4E57BF6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5F296F" w:rsidRPr="005F296F" w14:paraId="1A21926A" w14:textId="77777777" w:rsidTr="00207516">
        <w:tc>
          <w:tcPr>
            <w:tcW w:w="1457" w:type="dxa"/>
            <w:vMerge/>
            <w:tcMar>
              <w:top w:w="150" w:type="dxa"/>
              <w:left w:w="0" w:type="dxa"/>
              <w:bottom w:w="150" w:type="dxa"/>
              <w:right w:w="240" w:type="dxa"/>
            </w:tcMar>
            <w:vAlign w:val="center"/>
          </w:tcPr>
          <w:p w14:paraId="164BDC58" w14:textId="77777777" w:rsidR="00264AD4" w:rsidRPr="00786F95"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c>
          <w:tcPr>
            <w:tcW w:w="2411" w:type="dxa"/>
            <w:tcMar>
              <w:top w:w="150" w:type="dxa"/>
              <w:left w:w="240" w:type="dxa"/>
              <w:bottom w:w="150" w:type="dxa"/>
              <w:right w:w="240" w:type="dxa"/>
            </w:tcMar>
            <w:vAlign w:val="center"/>
          </w:tcPr>
          <w:p w14:paraId="7750DC0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A аллель</w:t>
            </w:r>
          </w:p>
        </w:tc>
        <w:tc>
          <w:tcPr>
            <w:tcW w:w="2432" w:type="dxa"/>
            <w:vAlign w:val="center"/>
          </w:tcPr>
          <w:p w14:paraId="7416045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w:t>
            </w:r>
          </w:p>
        </w:tc>
        <w:tc>
          <w:tcPr>
            <w:tcW w:w="2432" w:type="dxa"/>
            <w:tcMar>
              <w:top w:w="150" w:type="dxa"/>
              <w:left w:w="0" w:type="dxa"/>
              <w:bottom w:w="150" w:type="dxa"/>
            </w:tcMar>
            <w:vAlign w:val="center"/>
          </w:tcPr>
          <w:p w14:paraId="0BB2152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0,47</w:t>
            </w:r>
          </w:p>
        </w:tc>
        <w:tc>
          <w:tcPr>
            <w:tcW w:w="1029" w:type="dxa"/>
            <w:tcMar>
              <w:top w:w="150" w:type="dxa"/>
              <w:left w:w="240" w:type="dxa"/>
              <w:bottom w:w="150" w:type="dxa"/>
              <w:right w:w="0" w:type="dxa"/>
            </w:tcMar>
            <w:vAlign w:val="center"/>
          </w:tcPr>
          <w:p w14:paraId="49E2BAB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&gt;0,05</w:t>
            </w:r>
          </w:p>
        </w:tc>
      </w:tr>
      <w:tr w:rsidR="000E286B" w:rsidRPr="000E286B" w14:paraId="1B156B25" w14:textId="77777777" w:rsidTr="0036403B">
        <w:tc>
          <w:tcPr>
            <w:tcW w:w="9761" w:type="dxa"/>
            <w:gridSpan w:val="5"/>
            <w:tcMar>
              <w:top w:w="150" w:type="dxa"/>
              <w:left w:w="0" w:type="dxa"/>
              <w:bottom w:w="150" w:type="dxa"/>
              <w:right w:w="240" w:type="dxa"/>
            </w:tcMar>
            <w:vAlign w:val="center"/>
          </w:tcPr>
          <w:p w14:paraId="216A268E" w14:textId="39AA9AB4" w:rsidR="00C32DAC" w:rsidRPr="00786F95" w:rsidRDefault="00EF6DFA" w:rsidP="00264AD4">
            <w:pPr>
              <w:spacing w:after="0"/>
              <w:rPr>
                <w:rFonts w:ascii="Times New Roman" w:eastAsia="Times New Roman" w:hAnsi="Times New Roman" w:cs="Times New Roman"/>
              </w:rPr>
            </w:pPr>
            <w:r>
              <w:rPr>
                <w:rFonts w:ascii="Times New Roman" w:eastAsia="Times New Roman" w:hAnsi="Times New Roman" w:cs="Times New Roman"/>
                <w:lang w:val="ru-RU"/>
              </w:rPr>
              <w:t xml:space="preserve">            </w:t>
            </w:r>
            <w:r w:rsidR="00C32DAC"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lang w:val="ru-RU"/>
              </w:rPr>
              <w:t>-</w:t>
            </w:r>
            <w:r w:rsidR="00C32DAC" w:rsidRPr="00E05B6A">
              <w:rPr>
                <w:rFonts w:ascii="Times New Roman" w:eastAsia="Times New Roman" w:hAnsi="Times New Roman" w:cs="Times New Roman"/>
                <w:lang w:val="ru-RU"/>
              </w:rPr>
              <w:t xml:space="preserve"> </w:t>
            </w:r>
            <w:r w:rsidR="00C32DAC" w:rsidRPr="00786F95">
              <w:rPr>
                <w:rFonts w:ascii="Times New Roman" w:eastAsia="Times New Roman" w:hAnsi="Times New Roman" w:cs="Times New Roman"/>
              </w:rPr>
              <w:t xml:space="preserve">Все приведённые доли и частоты аллелей рассчитаны от фактически </w:t>
            </w:r>
            <w:proofErr w:type="spellStart"/>
            <w:r w:rsidR="00C32DAC" w:rsidRPr="00786F95">
              <w:rPr>
                <w:rFonts w:ascii="Times New Roman" w:eastAsia="Times New Roman" w:hAnsi="Times New Roman" w:cs="Times New Roman"/>
              </w:rPr>
              <w:t>генотипированных</w:t>
            </w:r>
            <w:proofErr w:type="spellEnd"/>
            <w:r w:rsidR="00C32DAC" w:rsidRPr="00786F95">
              <w:rPr>
                <w:rFonts w:ascii="Times New Roman" w:eastAsia="Times New Roman" w:hAnsi="Times New Roman" w:cs="Times New Roman"/>
              </w:rPr>
              <w:t xml:space="preserve"> наблюдений</w:t>
            </w:r>
            <w:r w:rsidR="00C32DAC" w:rsidRPr="00786F95">
              <w:rPr>
                <w:rFonts w:ascii="Times New Roman" w:eastAsia="Times New Roman" w:hAnsi="Times New Roman" w:cs="Times New Roman"/>
                <w:lang w:val="ru-RU"/>
              </w:rPr>
              <w:t xml:space="preserve">. </w:t>
            </w:r>
          </w:p>
        </w:tc>
      </w:tr>
    </w:tbl>
    <w:p w14:paraId="2B3AE6C8" w14:textId="77777777" w:rsidR="006644A7" w:rsidRDefault="006644A7" w:rsidP="006644A7">
      <w:pPr>
        <w:rPr>
          <w:rFonts w:ascii="Times New Roman" w:eastAsia="Times New Roman" w:hAnsi="Times New Roman" w:cs="Times New Roman"/>
          <w:sz w:val="28"/>
          <w:szCs w:val="28"/>
          <w:lang w:val="ru-RU"/>
        </w:rPr>
      </w:pPr>
    </w:p>
    <w:p w14:paraId="6FAA0344" w14:textId="546407DE" w:rsidR="00264AD4" w:rsidRPr="00786F95" w:rsidRDefault="00264AD4" w:rsidP="00264AD4">
      <w:pPr>
        <w:spacing w:after="0"/>
        <w:jc w:val="both"/>
        <w:rPr>
          <w:rFonts w:ascii="Times New Roman" w:eastAsia="Times New Roman" w:hAnsi="Times New Roman" w:cs="Times New Roman"/>
          <w:b/>
          <w:bCs/>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3.3.3 Анализ ассоциации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 xml:space="preserve">с риском внутримозгового кровоизлияния в пяти моделях наследования (кодоминантной, доминантной, рецессивной, </w:t>
      </w:r>
      <w:proofErr w:type="spellStart"/>
      <w:r w:rsidRPr="00786F95">
        <w:rPr>
          <w:rFonts w:ascii="Times New Roman" w:eastAsia="Times New Roman" w:hAnsi="Times New Roman" w:cs="Times New Roman"/>
          <w:b/>
          <w:bCs/>
          <w:sz w:val="28"/>
          <w:szCs w:val="28"/>
        </w:rPr>
        <w:t>сверхдоминантной</w:t>
      </w:r>
      <w:proofErr w:type="spellEnd"/>
      <w:r w:rsidRPr="00786F95">
        <w:rPr>
          <w:rFonts w:ascii="Times New Roman" w:eastAsia="Times New Roman" w:hAnsi="Times New Roman" w:cs="Times New Roman"/>
          <w:b/>
          <w:bCs/>
          <w:sz w:val="28"/>
          <w:szCs w:val="28"/>
        </w:rPr>
        <w:t xml:space="preserve"> и лог</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аддитивной) с коррекцией на клинические факторы</w:t>
      </w:r>
    </w:p>
    <w:p w14:paraId="684C3805" w14:textId="56419D44"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Анализ ассоциации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с риском развития ВК проведен в рамках пяти моделей наследования: кодоминантной, доминантной, рецессивной, </w:t>
      </w:r>
      <w:proofErr w:type="spellStart"/>
      <w:r w:rsidRPr="00786F95">
        <w:rPr>
          <w:rFonts w:ascii="Times New Roman" w:eastAsia="Times New Roman" w:hAnsi="Times New Roman" w:cs="Times New Roman"/>
          <w:sz w:val="28"/>
          <w:szCs w:val="28"/>
        </w:rPr>
        <w:t>сверхдоминантной</w:t>
      </w:r>
      <w:proofErr w:type="spellEnd"/>
      <w:r w:rsidRPr="00786F95">
        <w:rPr>
          <w:rFonts w:ascii="Times New Roman" w:eastAsia="Times New Roman" w:hAnsi="Times New Roman" w:cs="Times New Roman"/>
          <w:sz w:val="28"/>
          <w:szCs w:val="28"/>
        </w:rPr>
        <w:t xml:space="preserve"> и лог</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аддитивной</w:t>
      </w:r>
      <w:r w:rsidRPr="00E05B6A">
        <w:rPr>
          <w:rFonts w:ascii="Times New Roman" w:hAnsi="Times New Roman" w:cs="Times New Roman"/>
        </w:rPr>
        <w:t xml:space="preserve"> </w:t>
      </w:r>
      <w:r w:rsidRPr="00786F95">
        <w:rPr>
          <w:rFonts w:ascii="Times New Roman" w:eastAsia="Times New Roman" w:hAnsi="Times New Roman" w:cs="Times New Roman"/>
          <w:sz w:val="28"/>
          <w:szCs w:val="28"/>
        </w:rPr>
        <w:t>[</w:t>
      </w:r>
      <w:r w:rsidR="0038115D" w:rsidRPr="00786F95">
        <w:rPr>
          <w:rFonts w:ascii="Times New Roman" w:eastAsia="Times New Roman" w:hAnsi="Times New Roman" w:cs="Times New Roman"/>
          <w:sz w:val="28"/>
          <w:szCs w:val="28"/>
          <w:lang w:val="ru-RU"/>
        </w:rPr>
        <w:t>108</w:t>
      </w:r>
      <w:r w:rsidRPr="00786F95">
        <w:rPr>
          <w:rFonts w:ascii="Times New Roman" w:eastAsia="Times New Roman" w:hAnsi="Times New Roman" w:cs="Times New Roman"/>
          <w:sz w:val="28"/>
          <w:szCs w:val="28"/>
        </w:rPr>
        <w:t xml:space="preserve">]. Для оценки независимого вклада генетического маркера выполнен как нескорректированный анализ, так и анализ с поправкой на клинические факторы (артериальную гипертензию, сахарный диабет и употребление алкоголя). Результаты представлены </w:t>
      </w:r>
      <w:r w:rsidR="008465BE" w:rsidRPr="00786F95">
        <w:rPr>
          <w:rFonts w:ascii="Times New Roman" w:eastAsia="Times New Roman" w:hAnsi="Times New Roman" w:cs="Times New Roman"/>
          <w:sz w:val="28"/>
          <w:szCs w:val="28"/>
        </w:rPr>
        <w:t xml:space="preserve">в Таблице </w:t>
      </w:r>
      <w:r w:rsidR="008465BE" w:rsidRPr="00786F95">
        <w:rPr>
          <w:rFonts w:ascii="Times New Roman" w:eastAsia="Times New Roman" w:hAnsi="Times New Roman" w:cs="Times New Roman"/>
          <w:sz w:val="28"/>
          <w:szCs w:val="28"/>
          <w:lang w:val="ru-RU"/>
        </w:rPr>
        <w:t>21</w:t>
      </w:r>
      <w:r w:rsidR="008465BE">
        <w:rPr>
          <w:rFonts w:ascii="Times New Roman" w:eastAsia="Times New Roman" w:hAnsi="Times New Roman" w:cs="Times New Roman"/>
          <w:sz w:val="28"/>
          <w:szCs w:val="28"/>
          <w:lang w:val="ru-RU"/>
        </w:rPr>
        <w:t xml:space="preserve"> и </w:t>
      </w:r>
      <w:r w:rsidR="00EF6DFA" w:rsidRPr="00786F95">
        <w:rPr>
          <w:rFonts w:ascii="Times New Roman" w:eastAsia="Times New Roman" w:hAnsi="Times New Roman" w:cs="Times New Roman"/>
          <w:sz w:val="28"/>
          <w:szCs w:val="28"/>
        </w:rPr>
        <w:t>на Рисунке 3</w:t>
      </w:r>
      <w:r w:rsidRPr="00786F95">
        <w:rPr>
          <w:rFonts w:ascii="Times New Roman" w:eastAsia="Times New Roman" w:hAnsi="Times New Roman" w:cs="Times New Roman"/>
          <w:sz w:val="28"/>
          <w:szCs w:val="28"/>
        </w:rPr>
        <w:t>.</w:t>
      </w:r>
    </w:p>
    <w:p w14:paraId="4F0DFC72" w14:textId="77777777" w:rsidR="00264AD4" w:rsidRDefault="00264AD4" w:rsidP="00264AD4">
      <w:pPr>
        <w:spacing w:after="0"/>
        <w:ind w:firstLine="708"/>
        <w:jc w:val="both"/>
        <w:rPr>
          <w:rFonts w:ascii="Times New Roman" w:eastAsia="Times New Roman" w:hAnsi="Times New Roman" w:cs="Times New Roman"/>
          <w:sz w:val="28"/>
          <w:szCs w:val="28"/>
          <w:lang w:val="ru-RU"/>
        </w:rPr>
      </w:pPr>
    </w:p>
    <w:p w14:paraId="7A2B1AE6" w14:textId="77777777" w:rsidR="00EF6DFA" w:rsidRPr="00786F95" w:rsidRDefault="00EF6DFA" w:rsidP="00264AD4">
      <w:pPr>
        <w:spacing w:after="0"/>
        <w:ind w:firstLine="708"/>
        <w:jc w:val="both"/>
        <w:rPr>
          <w:rFonts w:ascii="Times New Roman" w:eastAsia="Times New Roman" w:hAnsi="Times New Roman" w:cs="Times New Roman"/>
          <w:sz w:val="28"/>
          <w:szCs w:val="28"/>
          <w:lang w:val="ru-RU"/>
        </w:rPr>
      </w:pPr>
    </w:p>
    <w:p w14:paraId="669A7914" w14:textId="50EC0E2C" w:rsidR="00264AD4" w:rsidRPr="00786F95"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 xml:space="preserve">Таблица </w:t>
      </w:r>
      <w:r w:rsidRPr="00786F95">
        <w:rPr>
          <w:rFonts w:ascii="Times New Roman" w:eastAsia="Times New Roman" w:hAnsi="Times New Roman" w:cs="Times New Roman"/>
          <w:sz w:val="28"/>
          <w:szCs w:val="28"/>
          <w:lang w:val="ru-RU"/>
        </w:rPr>
        <w:t>21</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w:t>
      </w:r>
      <w:r w:rsidRPr="00786F95">
        <w:rPr>
          <w:rFonts w:ascii="Times New Roman" w:eastAsia="Times New Roman" w:hAnsi="Times New Roman" w:cs="Times New Roman"/>
          <w:sz w:val="28"/>
          <w:szCs w:val="28"/>
          <w:lang w:val="ru-RU"/>
        </w:rPr>
        <w:t xml:space="preserve">Анализ ассоциации полиморфизма rs9515199 гена </w:t>
      </w:r>
      <w:r w:rsidR="00E05B6A">
        <w:rPr>
          <w:rFonts w:ascii="Times New Roman" w:eastAsia="Times New Roman" w:hAnsi="Times New Roman" w:cs="Times New Roman"/>
          <w:i/>
          <w:iCs/>
          <w:sz w:val="28"/>
          <w:szCs w:val="28"/>
          <w:lang w:val="ru-RU"/>
        </w:rPr>
        <w:t>COL4A2</w:t>
      </w:r>
      <w:r w:rsidR="00E56E12">
        <w:rPr>
          <w:rFonts w:ascii="Times New Roman" w:eastAsia="Times New Roman" w:hAnsi="Times New Roman" w:cs="Times New Roman"/>
          <w:i/>
          <w:iCs/>
          <w:sz w:val="28"/>
          <w:szCs w:val="28"/>
          <w:lang w:val="ru-RU"/>
        </w:rPr>
        <w:t xml:space="preserve"> </w:t>
      </w:r>
      <w:r w:rsidRPr="00786F95">
        <w:rPr>
          <w:rFonts w:ascii="Times New Roman" w:eastAsia="Times New Roman" w:hAnsi="Times New Roman" w:cs="Times New Roman"/>
          <w:sz w:val="28"/>
          <w:szCs w:val="28"/>
          <w:lang w:val="ru-RU"/>
        </w:rPr>
        <w:t>с риском внутримозгового кровоизлияния в различных моделях наследования с учетом клинических факторов</w:t>
      </w:r>
    </w:p>
    <w:tbl>
      <w:tblPr>
        <w:tblW w:w="5000" w:type="pct"/>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124"/>
        <w:gridCol w:w="1278"/>
        <w:gridCol w:w="994"/>
        <w:gridCol w:w="988"/>
        <w:gridCol w:w="2028"/>
        <w:gridCol w:w="599"/>
        <w:gridCol w:w="1835"/>
        <w:gridCol w:w="782"/>
      </w:tblGrid>
      <w:tr w:rsidR="005A786E" w:rsidRPr="005A786E" w14:paraId="29AC41E8" w14:textId="77777777" w:rsidTr="005A786E">
        <w:trPr>
          <w:tblHeader/>
          <w:jc w:val="center"/>
        </w:trPr>
        <w:tc>
          <w:tcPr>
            <w:tcW w:w="584" w:type="pct"/>
            <w:tcMar>
              <w:top w:w="150" w:type="dxa"/>
              <w:left w:w="0" w:type="dxa"/>
              <w:bottom w:w="150" w:type="dxa"/>
              <w:right w:w="240" w:type="dxa"/>
            </w:tcMar>
            <w:vAlign w:val="center"/>
          </w:tcPr>
          <w:p w14:paraId="4F23E20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Модель</w:t>
            </w:r>
          </w:p>
        </w:tc>
        <w:tc>
          <w:tcPr>
            <w:tcW w:w="664" w:type="pct"/>
            <w:tcMar>
              <w:top w:w="150" w:type="dxa"/>
              <w:left w:w="240" w:type="dxa"/>
              <w:bottom w:w="150" w:type="dxa"/>
              <w:right w:w="240" w:type="dxa"/>
            </w:tcMar>
            <w:vAlign w:val="center"/>
          </w:tcPr>
          <w:p w14:paraId="2EA3511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Генотип</w:t>
            </w:r>
          </w:p>
        </w:tc>
        <w:tc>
          <w:tcPr>
            <w:tcW w:w="516" w:type="pct"/>
            <w:tcMar>
              <w:top w:w="150" w:type="dxa"/>
              <w:left w:w="0" w:type="dxa"/>
              <w:bottom w:w="150" w:type="dxa"/>
            </w:tcMar>
            <w:vAlign w:val="center"/>
          </w:tcPr>
          <w:p w14:paraId="4A6A55F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Контроль (n=165)</w:t>
            </w:r>
          </w:p>
        </w:tc>
        <w:tc>
          <w:tcPr>
            <w:tcW w:w="513" w:type="pct"/>
            <w:tcMar>
              <w:top w:w="150" w:type="dxa"/>
              <w:left w:w="0" w:type="dxa"/>
              <w:bottom w:w="150" w:type="dxa"/>
            </w:tcMar>
            <w:vAlign w:val="center"/>
          </w:tcPr>
          <w:p w14:paraId="6C71B01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Случаи (n=162)</w:t>
            </w:r>
          </w:p>
        </w:tc>
        <w:tc>
          <w:tcPr>
            <w:tcW w:w="1053" w:type="pct"/>
            <w:tcMar>
              <w:top w:w="150" w:type="dxa"/>
              <w:left w:w="0" w:type="dxa"/>
              <w:bottom w:w="150" w:type="dxa"/>
            </w:tcMar>
            <w:vAlign w:val="center"/>
          </w:tcPr>
          <w:p w14:paraId="557BD7DF" w14:textId="77777777" w:rsidR="00EF6DFA"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Нескорректированный OR </w:t>
            </w:r>
          </w:p>
          <w:p w14:paraId="607C37E4" w14:textId="5DB7210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(95% ДИ)</w:t>
            </w:r>
          </w:p>
        </w:tc>
        <w:tc>
          <w:tcPr>
            <w:tcW w:w="311" w:type="pct"/>
            <w:tcMar>
              <w:top w:w="150" w:type="dxa"/>
              <w:left w:w="0" w:type="dxa"/>
              <w:bottom w:w="150" w:type="dxa"/>
            </w:tcMar>
            <w:vAlign w:val="center"/>
          </w:tcPr>
          <w:p w14:paraId="18791D3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c>
          <w:tcPr>
            <w:tcW w:w="953" w:type="pct"/>
            <w:tcMar>
              <w:top w:w="150" w:type="dxa"/>
              <w:left w:w="0" w:type="dxa"/>
              <w:bottom w:w="150" w:type="dxa"/>
            </w:tcMar>
            <w:vAlign w:val="center"/>
          </w:tcPr>
          <w:p w14:paraId="2744EE83" w14:textId="77777777" w:rsidR="00EF6DFA"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Скорректированный OR </w:t>
            </w:r>
          </w:p>
          <w:p w14:paraId="7961A1D6" w14:textId="403408D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(95% ДИ)</w:t>
            </w:r>
          </w:p>
        </w:tc>
        <w:tc>
          <w:tcPr>
            <w:tcW w:w="406" w:type="pct"/>
            <w:tcMar>
              <w:top w:w="150" w:type="dxa"/>
              <w:left w:w="0" w:type="dxa"/>
              <w:bottom w:w="150" w:type="dxa"/>
            </w:tcMar>
            <w:vAlign w:val="center"/>
          </w:tcPr>
          <w:p w14:paraId="318A820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r>
      <w:tr w:rsidR="005A786E" w:rsidRPr="005A786E" w14:paraId="65D201BC" w14:textId="77777777" w:rsidTr="005A786E">
        <w:trPr>
          <w:jc w:val="center"/>
        </w:trPr>
        <w:tc>
          <w:tcPr>
            <w:tcW w:w="584" w:type="pct"/>
            <w:vMerge w:val="restart"/>
            <w:tcMar>
              <w:top w:w="150" w:type="dxa"/>
              <w:left w:w="0" w:type="dxa"/>
              <w:bottom w:w="150" w:type="dxa"/>
              <w:right w:w="240" w:type="dxa"/>
            </w:tcMar>
            <w:vAlign w:val="center"/>
          </w:tcPr>
          <w:p w14:paraId="50692D8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Кодоминантная</w:t>
            </w:r>
          </w:p>
        </w:tc>
        <w:tc>
          <w:tcPr>
            <w:tcW w:w="664" w:type="pct"/>
            <w:tcMar>
              <w:top w:w="150" w:type="dxa"/>
              <w:left w:w="240" w:type="dxa"/>
              <w:bottom w:w="150" w:type="dxa"/>
              <w:right w:w="240" w:type="dxa"/>
            </w:tcMar>
            <w:vAlign w:val="center"/>
          </w:tcPr>
          <w:p w14:paraId="6E059D5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p>
        </w:tc>
        <w:tc>
          <w:tcPr>
            <w:tcW w:w="516" w:type="pct"/>
            <w:tcMar>
              <w:top w:w="150" w:type="dxa"/>
              <w:left w:w="0" w:type="dxa"/>
              <w:bottom w:w="150" w:type="dxa"/>
            </w:tcMar>
            <w:vAlign w:val="center"/>
          </w:tcPr>
          <w:p w14:paraId="6871FD0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48 (31,2%)</w:t>
            </w:r>
          </w:p>
        </w:tc>
        <w:tc>
          <w:tcPr>
            <w:tcW w:w="513" w:type="pct"/>
            <w:tcMar>
              <w:top w:w="150" w:type="dxa"/>
              <w:left w:w="0" w:type="dxa"/>
              <w:bottom w:w="150" w:type="dxa"/>
            </w:tcMar>
            <w:vAlign w:val="center"/>
          </w:tcPr>
          <w:p w14:paraId="7803E68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48AEC63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73F726C9" w14:textId="5E9A7F99"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1,31e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6B97E20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3CC828C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0,0021</w:t>
            </w:r>
          </w:p>
        </w:tc>
      </w:tr>
      <w:tr w:rsidR="005A786E" w:rsidRPr="005A786E" w14:paraId="6126B1CD" w14:textId="77777777" w:rsidTr="005A786E">
        <w:trPr>
          <w:jc w:val="center"/>
        </w:trPr>
        <w:tc>
          <w:tcPr>
            <w:tcW w:w="584" w:type="pct"/>
            <w:vMerge/>
            <w:tcMar>
              <w:top w:w="150" w:type="dxa"/>
              <w:left w:w="0" w:type="dxa"/>
              <w:bottom w:w="150" w:type="dxa"/>
              <w:right w:w="240" w:type="dxa"/>
            </w:tcMar>
            <w:vAlign w:val="center"/>
          </w:tcPr>
          <w:p w14:paraId="44996B27"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4CB0998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p>
        </w:tc>
        <w:tc>
          <w:tcPr>
            <w:tcW w:w="516" w:type="pct"/>
            <w:tcMar>
              <w:top w:w="150" w:type="dxa"/>
              <w:left w:w="0" w:type="dxa"/>
              <w:bottom w:w="150" w:type="dxa"/>
            </w:tcMar>
            <w:vAlign w:val="center"/>
          </w:tcPr>
          <w:p w14:paraId="2DFF7CA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66 (42,9%)</w:t>
            </w:r>
          </w:p>
        </w:tc>
        <w:tc>
          <w:tcPr>
            <w:tcW w:w="513" w:type="pct"/>
            <w:tcMar>
              <w:top w:w="150" w:type="dxa"/>
              <w:left w:w="0" w:type="dxa"/>
              <w:bottom w:w="150" w:type="dxa"/>
            </w:tcMar>
            <w:vAlign w:val="center"/>
          </w:tcPr>
          <w:p w14:paraId="3D5E08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(40,4%)</w:t>
            </w:r>
          </w:p>
        </w:tc>
        <w:tc>
          <w:tcPr>
            <w:tcW w:w="1053" w:type="pct"/>
            <w:tcMar>
              <w:top w:w="150" w:type="dxa"/>
              <w:left w:w="0" w:type="dxa"/>
              <w:bottom w:w="150" w:type="dxa"/>
            </w:tcMar>
            <w:vAlign w:val="center"/>
          </w:tcPr>
          <w:p w14:paraId="5B8B57C1" w14:textId="32A8D930"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0,59 (0,35</w:t>
            </w:r>
            <w:r w:rsidR="005207F3" w:rsidRPr="00E05B6A">
              <w:rPr>
                <w:rFonts w:ascii="Times New Roman" w:hAnsi="Times New Roman" w:cs="Times New Roman"/>
              </w:rPr>
              <w:t>-</w:t>
            </w:r>
            <w:r w:rsidRPr="00E05B6A">
              <w:rPr>
                <w:rFonts w:ascii="Times New Roman" w:hAnsi="Times New Roman" w:cs="Times New Roman"/>
              </w:rPr>
              <w:t>0,97)</w:t>
            </w:r>
          </w:p>
        </w:tc>
        <w:tc>
          <w:tcPr>
            <w:tcW w:w="311" w:type="pct"/>
            <w:vMerge/>
            <w:tcMar>
              <w:top w:w="150" w:type="dxa"/>
              <w:left w:w="0" w:type="dxa"/>
              <w:bottom w:w="150" w:type="dxa"/>
            </w:tcMar>
            <w:vAlign w:val="center"/>
          </w:tcPr>
          <w:p w14:paraId="0BB26766"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56357730" w14:textId="135CE05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0,59 (0,35</w:t>
            </w:r>
            <w:r w:rsidR="005207F3" w:rsidRPr="00E05B6A">
              <w:rPr>
                <w:rFonts w:ascii="Times New Roman" w:hAnsi="Times New Roman" w:cs="Times New Roman"/>
              </w:rPr>
              <w:t>-</w:t>
            </w:r>
            <w:r w:rsidRPr="00E05B6A">
              <w:rPr>
                <w:rFonts w:ascii="Times New Roman" w:hAnsi="Times New Roman" w:cs="Times New Roman"/>
              </w:rPr>
              <w:t>0,99)</w:t>
            </w:r>
          </w:p>
        </w:tc>
        <w:tc>
          <w:tcPr>
            <w:tcW w:w="406" w:type="pct"/>
            <w:vMerge/>
            <w:tcMar>
              <w:top w:w="150" w:type="dxa"/>
              <w:left w:w="240" w:type="dxa"/>
              <w:bottom w:w="150" w:type="dxa"/>
              <w:right w:w="0" w:type="dxa"/>
            </w:tcMar>
            <w:vAlign w:val="center"/>
          </w:tcPr>
          <w:p w14:paraId="5C2A630C" w14:textId="77777777" w:rsidR="00264AD4" w:rsidRPr="00E05B6A" w:rsidRDefault="00264AD4" w:rsidP="00E05B6A">
            <w:pPr>
              <w:pStyle w:val="aff7"/>
              <w:rPr>
                <w:rFonts w:ascii="Times New Roman" w:hAnsi="Times New Roman" w:cs="Times New Roman"/>
              </w:rPr>
            </w:pPr>
          </w:p>
        </w:tc>
      </w:tr>
      <w:tr w:rsidR="005A786E" w:rsidRPr="005A786E" w14:paraId="12DD0552" w14:textId="77777777" w:rsidTr="005A786E">
        <w:trPr>
          <w:jc w:val="center"/>
        </w:trPr>
        <w:tc>
          <w:tcPr>
            <w:tcW w:w="584" w:type="pct"/>
            <w:vMerge/>
            <w:tcMar>
              <w:top w:w="150" w:type="dxa"/>
              <w:left w:w="0" w:type="dxa"/>
              <w:bottom w:w="150" w:type="dxa"/>
              <w:right w:w="240" w:type="dxa"/>
            </w:tcMar>
            <w:vAlign w:val="center"/>
          </w:tcPr>
          <w:p w14:paraId="247FFBA3"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5CE560D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C/C</w:t>
            </w:r>
          </w:p>
        </w:tc>
        <w:tc>
          <w:tcPr>
            <w:tcW w:w="516" w:type="pct"/>
            <w:tcMar>
              <w:top w:w="150" w:type="dxa"/>
              <w:left w:w="0" w:type="dxa"/>
              <w:bottom w:w="150" w:type="dxa"/>
            </w:tcMar>
            <w:vAlign w:val="center"/>
          </w:tcPr>
          <w:p w14:paraId="66C14D5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40 (26,0%)</w:t>
            </w:r>
          </w:p>
        </w:tc>
        <w:tc>
          <w:tcPr>
            <w:tcW w:w="513" w:type="pct"/>
            <w:tcMar>
              <w:top w:w="150" w:type="dxa"/>
              <w:left w:w="0" w:type="dxa"/>
              <w:bottom w:w="150" w:type="dxa"/>
            </w:tcMar>
            <w:vAlign w:val="center"/>
          </w:tcPr>
          <w:p w14:paraId="20C184D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(9,6%)</w:t>
            </w:r>
          </w:p>
        </w:tc>
        <w:tc>
          <w:tcPr>
            <w:tcW w:w="1053" w:type="pct"/>
            <w:tcMar>
              <w:top w:w="150" w:type="dxa"/>
              <w:left w:w="0" w:type="dxa"/>
              <w:bottom w:w="150" w:type="dxa"/>
            </w:tcMar>
            <w:vAlign w:val="center"/>
          </w:tcPr>
          <w:p w14:paraId="3B10D07E" w14:textId="2B5EC4D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0,23 (0,11</w:t>
            </w:r>
            <w:r w:rsidR="005207F3" w:rsidRPr="00E05B6A">
              <w:rPr>
                <w:rFonts w:ascii="Times New Roman" w:hAnsi="Times New Roman" w:cs="Times New Roman"/>
              </w:rPr>
              <w:t>-</w:t>
            </w:r>
            <w:r w:rsidRPr="00E05B6A">
              <w:rPr>
                <w:rFonts w:ascii="Times New Roman" w:hAnsi="Times New Roman" w:cs="Times New Roman"/>
              </w:rPr>
              <w:t>0,47)</w:t>
            </w:r>
          </w:p>
        </w:tc>
        <w:tc>
          <w:tcPr>
            <w:tcW w:w="311" w:type="pct"/>
            <w:vMerge/>
            <w:tcMar>
              <w:top w:w="150" w:type="dxa"/>
              <w:left w:w="0" w:type="dxa"/>
              <w:bottom w:w="150" w:type="dxa"/>
            </w:tcMar>
            <w:vAlign w:val="center"/>
          </w:tcPr>
          <w:p w14:paraId="0F1B3CB4"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22F49172" w14:textId="4BFB0E1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0,29 (0,14</w:t>
            </w:r>
            <w:r w:rsidR="005207F3" w:rsidRPr="00E05B6A">
              <w:rPr>
                <w:rFonts w:ascii="Times New Roman" w:hAnsi="Times New Roman" w:cs="Times New Roman"/>
              </w:rPr>
              <w:t>-</w:t>
            </w:r>
            <w:r w:rsidRPr="00E05B6A">
              <w:rPr>
                <w:rFonts w:ascii="Times New Roman" w:hAnsi="Times New Roman" w:cs="Times New Roman"/>
              </w:rPr>
              <w:t>0,59)</w:t>
            </w:r>
          </w:p>
        </w:tc>
        <w:tc>
          <w:tcPr>
            <w:tcW w:w="406" w:type="pct"/>
            <w:vMerge/>
            <w:tcMar>
              <w:top w:w="150" w:type="dxa"/>
              <w:left w:w="240" w:type="dxa"/>
              <w:bottom w:w="150" w:type="dxa"/>
              <w:right w:w="0" w:type="dxa"/>
            </w:tcMar>
            <w:vAlign w:val="center"/>
          </w:tcPr>
          <w:p w14:paraId="1B7C83E7" w14:textId="77777777" w:rsidR="00264AD4" w:rsidRPr="00E05B6A" w:rsidRDefault="00264AD4" w:rsidP="00E05B6A">
            <w:pPr>
              <w:pStyle w:val="aff7"/>
              <w:rPr>
                <w:rFonts w:ascii="Times New Roman" w:hAnsi="Times New Roman" w:cs="Times New Roman"/>
              </w:rPr>
            </w:pPr>
          </w:p>
        </w:tc>
      </w:tr>
      <w:tr w:rsidR="005A786E" w:rsidRPr="005A786E" w14:paraId="64791580" w14:textId="77777777" w:rsidTr="005A786E">
        <w:trPr>
          <w:jc w:val="center"/>
        </w:trPr>
        <w:tc>
          <w:tcPr>
            <w:tcW w:w="584" w:type="pct"/>
            <w:vMerge w:val="restart"/>
            <w:tcMar>
              <w:top w:w="150" w:type="dxa"/>
              <w:left w:w="0" w:type="dxa"/>
              <w:bottom w:w="150" w:type="dxa"/>
              <w:right w:w="240" w:type="dxa"/>
            </w:tcMar>
            <w:vAlign w:val="center"/>
          </w:tcPr>
          <w:p w14:paraId="4421CA7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Доминантная</w:t>
            </w:r>
          </w:p>
        </w:tc>
        <w:tc>
          <w:tcPr>
            <w:tcW w:w="664" w:type="pct"/>
            <w:tcMar>
              <w:top w:w="150" w:type="dxa"/>
              <w:left w:w="240" w:type="dxa"/>
              <w:bottom w:w="150" w:type="dxa"/>
              <w:right w:w="240" w:type="dxa"/>
            </w:tcMar>
            <w:vAlign w:val="center"/>
          </w:tcPr>
          <w:p w14:paraId="5F603EF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p>
        </w:tc>
        <w:tc>
          <w:tcPr>
            <w:tcW w:w="516" w:type="pct"/>
            <w:tcMar>
              <w:top w:w="150" w:type="dxa"/>
              <w:left w:w="0" w:type="dxa"/>
              <w:bottom w:w="150" w:type="dxa"/>
            </w:tcMar>
            <w:vAlign w:val="center"/>
          </w:tcPr>
          <w:p w14:paraId="0A5C9BD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48 (31,2%)</w:t>
            </w:r>
          </w:p>
        </w:tc>
        <w:tc>
          <w:tcPr>
            <w:tcW w:w="513" w:type="pct"/>
            <w:tcMar>
              <w:top w:w="150" w:type="dxa"/>
              <w:left w:w="0" w:type="dxa"/>
              <w:bottom w:w="150" w:type="dxa"/>
            </w:tcMar>
            <w:vAlign w:val="center"/>
          </w:tcPr>
          <w:p w14:paraId="1DD3689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5260286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4DFA85BB" w14:textId="6F127560"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9,92e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1EE9250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713DA1E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0,0033</w:t>
            </w:r>
          </w:p>
        </w:tc>
      </w:tr>
      <w:tr w:rsidR="005A786E" w:rsidRPr="005A786E" w14:paraId="0C8B1329" w14:textId="77777777" w:rsidTr="005A786E">
        <w:trPr>
          <w:jc w:val="center"/>
        </w:trPr>
        <w:tc>
          <w:tcPr>
            <w:tcW w:w="584" w:type="pct"/>
            <w:vMerge/>
            <w:tcMar>
              <w:top w:w="150" w:type="dxa"/>
              <w:left w:w="0" w:type="dxa"/>
              <w:bottom w:w="150" w:type="dxa"/>
              <w:right w:w="240" w:type="dxa"/>
            </w:tcMar>
            <w:vAlign w:val="center"/>
          </w:tcPr>
          <w:p w14:paraId="143AAFA3"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2A70B56A" w14:textId="23603E5D"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r w:rsidR="005207F3" w:rsidRPr="00E05B6A">
              <w:rPr>
                <w:rFonts w:ascii="Times New Roman" w:hAnsi="Times New Roman" w:cs="Times New Roman"/>
              </w:rPr>
              <w:t>-</w:t>
            </w:r>
            <w:r w:rsidRPr="00E05B6A">
              <w:rPr>
                <w:rFonts w:ascii="Times New Roman" w:hAnsi="Times New Roman" w:cs="Times New Roman"/>
              </w:rPr>
              <w:t>C/C</w:t>
            </w:r>
          </w:p>
        </w:tc>
        <w:tc>
          <w:tcPr>
            <w:tcW w:w="516" w:type="pct"/>
            <w:tcMar>
              <w:top w:w="150" w:type="dxa"/>
              <w:left w:w="0" w:type="dxa"/>
              <w:bottom w:w="150" w:type="dxa"/>
            </w:tcMar>
            <w:vAlign w:val="center"/>
          </w:tcPr>
          <w:p w14:paraId="40EC7C0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106 (68,8%)</w:t>
            </w:r>
          </w:p>
        </w:tc>
        <w:tc>
          <w:tcPr>
            <w:tcW w:w="513" w:type="pct"/>
            <w:tcMar>
              <w:top w:w="150" w:type="dxa"/>
              <w:left w:w="0" w:type="dxa"/>
              <w:bottom w:w="150" w:type="dxa"/>
            </w:tcMar>
            <w:vAlign w:val="center"/>
          </w:tcPr>
          <w:p w14:paraId="4B5DD35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73 (50,0%)</w:t>
            </w:r>
          </w:p>
        </w:tc>
        <w:tc>
          <w:tcPr>
            <w:tcW w:w="1053" w:type="pct"/>
            <w:tcMar>
              <w:top w:w="150" w:type="dxa"/>
              <w:left w:w="0" w:type="dxa"/>
              <w:bottom w:w="150" w:type="dxa"/>
            </w:tcMar>
            <w:vAlign w:val="center"/>
          </w:tcPr>
          <w:p w14:paraId="69813AB8" w14:textId="7F975223"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0,45 (0,28</w:t>
            </w:r>
            <w:r w:rsidR="005207F3" w:rsidRPr="00E05B6A">
              <w:rPr>
                <w:rFonts w:ascii="Times New Roman" w:hAnsi="Times New Roman" w:cs="Times New Roman"/>
              </w:rPr>
              <w:t>-</w:t>
            </w:r>
            <w:r w:rsidRPr="00E05B6A">
              <w:rPr>
                <w:rFonts w:ascii="Times New Roman" w:hAnsi="Times New Roman" w:cs="Times New Roman"/>
              </w:rPr>
              <w:t>0,73)</w:t>
            </w:r>
          </w:p>
        </w:tc>
        <w:tc>
          <w:tcPr>
            <w:tcW w:w="311" w:type="pct"/>
            <w:vMerge/>
            <w:tcMar>
              <w:top w:w="150" w:type="dxa"/>
              <w:left w:w="0" w:type="dxa"/>
              <w:bottom w:w="150" w:type="dxa"/>
            </w:tcMar>
            <w:vAlign w:val="center"/>
          </w:tcPr>
          <w:p w14:paraId="1DB692B1"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00264EB8" w14:textId="3744693A"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0,48 (0,29</w:t>
            </w:r>
            <w:r w:rsidR="005207F3" w:rsidRPr="00E05B6A">
              <w:rPr>
                <w:rFonts w:ascii="Times New Roman" w:hAnsi="Times New Roman" w:cs="Times New Roman"/>
              </w:rPr>
              <w:t>-</w:t>
            </w:r>
            <w:r w:rsidRPr="00E05B6A">
              <w:rPr>
                <w:rFonts w:ascii="Times New Roman" w:hAnsi="Times New Roman" w:cs="Times New Roman"/>
              </w:rPr>
              <w:t>0,78)</w:t>
            </w:r>
          </w:p>
        </w:tc>
        <w:tc>
          <w:tcPr>
            <w:tcW w:w="406" w:type="pct"/>
            <w:vMerge/>
            <w:tcMar>
              <w:top w:w="150" w:type="dxa"/>
              <w:left w:w="240" w:type="dxa"/>
              <w:bottom w:w="150" w:type="dxa"/>
              <w:right w:w="0" w:type="dxa"/>
            </w:tcMar>
            <w:vAlign w:val="center"/>
          </w:tcPr>
          <w:p w14:paraId="58A6A815" w14:textId="77777777" w:rsidR="00264AD4" w:rsidRPr="00E05B6A" w:rsidRDefault="00264AD4" w:rsidP="00E05B6A">
            <w:pPr>
              <w:pStyle w:val="aff7"/>
              <w:rPr>
                <w:rFonts w:ascii="Times New Roman" w:hAnsi="Times New Roman" w:cs="Times New Roman"/>
              </w:rPr>
            </w:pPr>
          </w:p>
        </w:tc>
      </w:tr>
      <w:tr w:rsidR="005A786E" w:rsidRPr="005A786E" w14:paraId="1E352D9E" w14:textId="77777777" w:rsidTr="005A786E">
        <w:trPr>
          <w:jc w:val="center"/>
        </w:trPr>
        <w:tc>
          <w:tcPr>
            <w:tcW w:w="584" w:type="pct"/>
            <w:vMerge w:val="restart"/>
            <w:tcMar>
              <w:top w:w="150" w:type="dxa"/>
              <w:left w:w="0" w:type="dxa"/>
              <w:bottom w:w="150" w:type="dxa"/>
              <w:right w:w="240" w:type="dxa"/>
            </w:tcMar>
            <w:vAlign w:val="center"/>
          </w:tcPr>
          <w:p w14:paraId="4E6AD27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Рецессивная</w:t>
            </w:r>
          </w:p>
        </w:tc>
        <w:tc>
          <w:tcPr>
            <w:tcW w:w="664" w:type="pct"/>
            <w:tcMar>
              <w:top w:w="150" w:type="dxa"/>
              <w:left w:w="240" w:type="dxa"/>
              <w:bottom w:w="150" w:type="dxa"/>
              <w:right w:w="240" w:type="dxa"/>
            </w:tcMar>
            <w:vAlign w:val="center"/>
          </w:tcPr>
          <w:p w14:paraId="73197034" w14:textId="622D4A24"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r w:rsidR="005207F3" w:rsidRPr="00E05B6A">
              <w:rPr>
                <w:rFonts w:ascii="Times New Roman" w:hAnsi="Times New Roman" w:cs="Times New Roman"/>
              </w:rPr>
              <w:t>-</w:t>
            </w:r>
            <w:r w:rsidRPr="00E05B6A">
              <w:rPr>
                <w:rFonts w:ascii="Times New Roman" w:hAnsi="Times New Roman" w:cs="Times New Roman"/>
              </w:rPr>
              <w:t>C/T</w:t>
            </w:r>
          </w:p>
        </w:tc>
        <w:tc>
          <w:tcPr>
            <w:tcW w:w="516" w:type="pct"/>
            <w:tcMar>
              <w:top w:w="150" w:type="dxa"/>
              <w:left w:w="0" w:type="dxa"/>
              <w:bottom w:w="150" w:type="dxa"/>
            </w:tcMar>
            <w:vAlign w:val="center"/>
          </w:tcPr>
          <w:p w14:paraId="31F26B9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114 (74,0%)</w:t>
            </w:r>
          </w:p>
        </w:tc>
        <w:tc>
          <w:tcPr>
            <w:tcW w:w="513" w:type="pct"/>
            <w:tcMar>
              <w:top w:w="150" w:type="dxa"/>
              <w:left w:w="0" w:type="dxa"/>
              <w:bottom w:w="150" w:type="dxa"/>
            </w:tcMar>
            <w:vAlign w:val="center"/>
          </w:tcPr>
          <w:p w14:paraId="3C16142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132 (90,4%)</w:t>
            </w:r>
          </w:p>
        </w:tc>
        <w:tc>
          <w:tcPr>
            <w:tcW w:w="1053" w:type="pct"/>
            <w:tcMar>
              <w:top w:w="150" w:type="dxa"/>
              <w:left w:w="0" w:type="dxa"/>
              <w:bottom w:w="150" w:type="dxa"/>
            </w:tcMar>
            <w:vAlign w:val="center"/>
          </w:tcPr>
          <w:p w14:paraId="36104B5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2A278919" w14:textId="652F3B4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2,62e</w:t>
            </w:r>
            <w:r w:rsidR="005207F3" w:rsidRPr="00E05B6A">
              <w:rPr>
                <w:rFonts w:ascii="Times New Roman" w:hAnsi="Times New Roman" w:cs="Times New Roman"/>
              </w:rPr>
              <w:t>-</w:t>
            </w:r>
            <w:r w:rsidRPr="00E05B6A">
              <w:rPr>
                <w:rFonts w:ascii="Times New Roman" w:hAnsi="Times New Roman" w:cs="Times New Roman"/>
              </w:rPr>
              <w:t>04</w:t>
            </w:r>
          </w:p>
        </w:tc>
        <w:tc>
          <w:tcPr>
            <w:tcW w:w="953" w:type="pct"/>
            <w:tcMar>
              <w:top w:w="150" w:type="dxa"/>
              <w:left w:w="0" w:type="dxa"/>
              <w:bottom w:w="150" w:type="dxa"/>
            </w:tcMar>
            <w:vAlign w:val="center"/>
          </w:tcPr>
          <w:p w14:paraId="49C34FE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64DD709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0,0039</w:t>
            </w:r>
          </w:p>
        </w:tc>
      </w:tr>
      <w:tr w:rsidR="005A786E" w:rsidRPr="005A786E" w14:paraId="42171E68" w14:textId="77777777" w:rsidTr="005A786E">
        <w:trPr>
          <w:jc w:val="center"/>
        </w:trPr>
        <w:tc>
          <w:tcPr>
            <w:tcW w:w="584" w:type="pct"/>
            <w:vMerge/>
            <w:tcMar>
              <w:top w:w="150" w:type="dxa"/>
              <w:left w:w="0" w:type="dxa"/>
              <w:bottom w:w="150" w:type="dxa"/>
              <w:right w:w="240" w:type="dxa"/>
            </w:tcMar>
            <w:vAlign w:val="center"/>
          </w:tcPr>
          <w:p w14:paraId="7923DB4A"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6FA09E5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C/C</w:t>
            </w:r>
          </w:p>
        </w:tc>
        <w:tc>
          <w:tcPr>
            <w:tcW w:w="516" w:type="pct"/>
            <w:tcMar>
              <w:top w:w="150" w:type="dxa"/>
              <w:left w:w="0" w:type="dxa"/>
              <w:bottom w:w="150" w:type="dxa"/>
            </w:tcMar>
            <w:vAlign w:val="center"/>
          </w:tcPr>
          <w:p w14:paraId="7FE858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40 (26,0%)</w:t>
            </w:r>
          </w:p>
        </w:tc>
        <w:tc>
          <w:tcPr>
            <w:tcW w:w="513" w:type="pct"/>
            <w:tcMar>
              <w:top w:w="150" w:type="dxa"/>
              <w:left w:w="0" w:type="dxa"/>
              <w:bottom w:w="150" w:type="dxa"/>
            </w:tcMar>
            <w:vAlign w:val="center"/>
          </w:tcPr>
          <w:p w14:paraId="0FAA977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(9,6%)</w:t>
            </w:r>
          </w:p>
        </w:tc>
        <w:tc>
          <w:tcPr>
            <w:tcW w:w="1053" w:type="pct"/>
            <w:tcMar>
              <w:top w:w="150" w:type="dxa"/>
              <w:left w:w="0" w:type="dxa"/>
              <w:bottom w:w="150" w:type="dxa"/>
            </w:tcMar>
            <w:vAlign w:val="center"/>
          </w:tcPr>
          <w:p w14:paraId="1E824518" w14:textId="2DA75FF9"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0,30 (0,16</w:t>
            </w:r>
            <w:r w:rsidR="005207F3" w:rsidRPr="00E05B6A">
              <w:rPr>
                <w:rFonts w:ascii="Times New Roman" w:hAnsi="Times New Roman" w:cs="Times New Roman"/>
              </w:rPr>
              <w:t>-</w:t>
            </w:r>
            <w:r w:rsidRPr="00E05B6A">
              <w:rPr>
                <w:rFonts w:ascii="Times New Roman" w:hAnsi="Times New Roman" w:cs="Times New Roman"/>
              </w:rPr>
              <w:t>0,58)</w:t>
            </w:r>
          </w:p>
        </w:tc>
        <w:tc>
          <w:tcPr>
            <w:tcW w:w="311" w:type="pct"/>
            <w:vMerge/>
            <w:tcMar>
              <w:top w:w="150" w:type="dxa"/>
              <w:left w:w="0" w:type="dxa"/>
              <w:bottom w:w="150" w:type="dxa"/>
            </w:tcMar>
            <w:vAlign w:val="center"/>
          </w:tcPr>
          <w:p w14:paraId="06A1636B"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786FAE19" w14:textId="3423877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0,38 (0,19</w:t>
            </w:r>
            <w:r w:rsidR="005207F3" w:rsidRPr="00E05B6A">
              <w:rPr>
                <w:rFonts w:ascii="Times New Roman" w:hAnsi="Times New Roman" w:cs="Times New Roman"/>
              </w:rPr>
              <w:t>-</w:t>
            </w:r>
            <w:r w:rsidRPr="00E05B6A">
              <w:rPr>
                <w:rFonts w:ascii="Times New Roman" w:hAnsi="Times New Roman" w:cs="Times New Roman"/>
              </w:rPr>
              <w:t>0,74)</w:t>
            </w:r>
          </w:p>
        </w:tc>
        <w:tc>
          <w:tcPr>
            <w:tcW w:w="406" w:type="pct"/>
            <w:vMerge/>
            <w:tcMar>
              <w:top w:w="150" w:type="dxa"/>
              <w:left w:w="240" w:type="dxa"/>
              <w:bottom w:w="150" w:type="dxa"/>
              <w:right w:w="0" w:type="dxa"/>
            </w:tcMar>
            <w:vAlign w:val="center"/>
          </w:tcPr>
          <w:p w14:paraId="6F76F80E" w14:textId="77777777" w:rsidR="00264AD4" w:rsidRPr="00E05B6A" w:rsidRDefault="00264AD4" w:rsidP="00E05B6A">
            <w:pPr>
              <w:pStyle w:val="aff7"/>
              <w:rPr>
                <w:rFonts w:ascii="Times New Roman" w:hAnsi="Times New Roman" w:cs="Times New Roman"/>
              </w:rPr>
            </w:pPr>
          </w:p>
        </w:tc>
      </w:tr>
      <w:tr w:rsidR="005A786E" w:rsidRPr="005A786E" w14:paraId="332FEF31" w14:textId="77777777" w:rsidTr="005A786E">
        <w:trPr>
          <w:jc w:val="center"/>
        </w:trPr>
        <w:tc>
          <w:tcPr>
            <w:tcW w:w="584" w:type="pct"/>
            <w:vMerge w:val="restart"/>
            <w:tcMar>
              <w:top w:w="150" w:type="dxa"/>
              <w:left w:w="0" w:type="dxa"/>
              <w:bottom w:w="150" w:type="dxa"/>
              <w:right w:w="240" w:type="dxa"/>
            </w:tcMar>
            <w:vAlign w:val="center"/>
          </w:tcPr>
          <w:p w14:paraId="0BF6563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Сверх</w:t>
            </w:r>
          </w:p>
          <w:p w14:paraId="04568567"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доминантная</w:t>
            </w:r>
          </w:p>
        </w:tc>
        <w:tc>
          <w:tcPr>
            <w:tcW w:w="664" w:type="pct"/>
            <w:tcMar>
              <w:top w:w="150" w:type="dxa"/>
              <w:left w:w="240" w:type="dxa"/>
              <w:bottom w:w="150" w:type="dxa"/>
              <w:right w:w="240" w:type="dxa"/>
            </w:tcMar>
            <w:vAlign w:val="center"/>
          </w:tcPr>
          <w:p w14:paraId="064878D8" w14:textId="46F28476"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T/T</w:t>
            </w:r>
            <w:r w:rsidR="005207F3" w:rsidRPr="00E05B6A">
              <w:rPr>
                <w:rFonts w:ascii="Times New Roman" w:hAnsi="Times New Roman" w:cs="Times New Roman"/>
              </w:rPr>
              <w:t>-</w:t>
            </w:r>
            <w:r w:rsidRPr="00E05B6A">
              <w:rPr>
                <w:rFonts w:ascii="Times New Roman" w:hAnsi="Times New Roman" w:cs="Times New Roman"/>
              </w:rPr>
              <w:t>C/C</w:t>
            </w:r>
          </w:p>
        </w:tc>
        <w:tc>
          <w:tcPr>
            <w:tcW w:w="516" w:type="pct"/>
            <w:tcMar>
              <w:top w:w="150" w:type="dxa"/>
              <w:left w:w="0" w:type="dxa"/>
              <w:bottom w:w="150" w:type="dxa"/>
            </w:tcMar>
            <w:vAlign w:val="center"/>
          </w:tcPr>
          <w:p w14:paraId="2550A15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88 (57,1%)</w:t>
            </w:r>
          </w:p>
        </w:tc>
        <w:tc>
          <w:tcPr>
            <w:tcW w:w="513" w:type="pct"/>
            <w:tcMar>
              <w:top w:w="150" w:type="dxa"/>
              <w:left w:w="0" w:type="dxa"/>
              <w:bottom w:w="150" w:type="dxa"/>
            </w:tcMar>
            <w:vAlign w:val="center"/>
          </w:tcPr>
          <w:p w14:paraId="2149E97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87 (59,6%)</w:t>
            </w:r>
          </w:p>
        </w:tc>
        <w:tc>
          <w:tcPr>
            <w:tcW w:w="1053" w:type="pct"/>
            <w:tcMar>
              <w:top w:w="150" w:type="dxa"/>
              <w:left w:w="0" w:type="dxa"/>
              <w:bottom w:w="150" w:type="dxa"/>
            </w:tcMar>
            <w:vAlign w:val="center"/>
          </w:tcPr>
          <w:p w14:paraId="2B8E147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311" w:type="pct"/>
            <w:vMerge w:val="restart"/>
            <w:tcMar>
              <w:top w:w="150" w:type="dxa"/>
              <w:left w:w="0" w:type="dxa"/>
              <w:bottom w:w="150" w:type="dxa"/>
            </w:tcMar>
            <w:vAlign w:val="center"/>
          </w:tcPr>
          <w:p w14:paraId="04B3960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0,726</w:t>
            </w:r>
          </w:p>
        </w:tc>
        <w:tc>
          <w:tcPr>
            <w:tcW w:w="953" w:type="pct"/>
            <w:tcMar>
              <w:top w:w="150" w:type="dxa"/>
              <w:left w:w="0" w:type="dxa"/>
              <w:bottom w:w="150" w:type="dxa"/>
            </w:tcMar>
            <w:vAlign w:val="center"/>
          </w:tcPr>
          <w:p w14:paraId="788EABD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1,00</w:t>
            </w:r>
          </w:p>
        </w:tc>
        <w:tc>
          <w:tcPr>
            <w:tcW w:w="406" w:type="pct"/>
            <w:vMerge w:val="restart"/>
            <w:tcMar>
              <w:top w:w="150" w:type="dxa"/>
              <w:left w:w="240" w:type="dxa"/>
              <w:bottom w:w="150" w:type="dxa"/>
              <w:right w:w="0" w:type="dxa"/>
            </w:tcMar>
            <w:vAlign w:val="center"/>
          </w:tcPr>
          <w:p w14:paraId="1462F3C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0,451</w:t>
            </w:r>
          </w:p>
        </w:tc>
      </w:tr>
      <w:tr w:rsidR="005A786E" w:rsidRPr="005A786E" w14:paraId="0CEE9574" w14:textId="77777777" w:rsidTr="005A786E">
        <w:trPr>
          <w:jc w:val="center"/>
        </w:trPr>
        <w:tc>
          <w:tcPr>
            <w:tcW w:w="584" w:type="pct"/>
            <w:vMerge/>
            <w:tcMar>
              <w:top w:w="150" w:type="dxa"/>
              <w:left w:w="0" w:type="dxa"/>
              <w:bottom w:w="150" w:type="dxa"/>
              <w:right w:w="240" w:type="dxa"/>
            </w:tcMar>
            <w:vAlign w:val="center"/>
          </w:tcPr>
          <w:p w14:paraId="50F7FDF8" w14:textId="77777777" w:rsidR="00264AD4" w:rsidRPr="00E05B6A" w:rsidRDefault="00264AD4" w:rsidP="00E05B6A">
            <w:pPr>
              <w:pStyle w:val="aff7"/>
              <w:rPr>
                <w:rFonts w:ascii="Times New Roman" w:hAnsi="Times New Roman" w:cs="Times New Roman"/>
              </w:rPr>
            </w:pPr>
          </w:p>
        </w:tc>
        <w:tc>
          <w:tcPr>
            <w:tcW w:w="664" w:type="pct"/>
            <w:tcMar>
              <w:top w:w="150" w:type="dxa"/>
              <w:left w:w="240" w:type="dxa"/>
              <w:bottom w:w="150" w:type="dxa"/>
              <w:right w:w="240" w:type="dxa"/>
            </w:tcMar>
            <w:vAlign w:val="center"/>
          </w:tcPr>
          <w:p w14:paraId="54D704C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C/T</w:t>
            </w:r>
          </w:p>
        </w:tc>
        <w:tc>
          <w:tcPr>
            <w:tcW w:w="516" w:type="pct"/>
            <w:tcMar>
              <w:top w:w="150" w:type="dxa"/>
              <w:left w:w="0" w:type="dxa"/>
              <w:bottom w:w="150" w:type="dxa"/>
            </w:tcMar>
            <w:vAlign w:val="center"/>
          </w:tcPr>
          <w:p w14:paraId="57DE755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66 (42,9%)</w:t>
            </w:r>
          </w:p>
        </w:tc>
        <w:tc>
          <w:tcPr>
            <w:tcW w:w="513" w:type="pct"/>
            <w:tcMar>
              <w:top w:w="150" w:type="dxa"/>
              <w:left w:w="0" w:type="dxa"/>
              <w:bottom w:w="150" w:type="dxa"/>
            </w:tcMar>
            <w:vAlign w:val="center"/>
          </w:tcPr>
          <w:p w14:paraId="0C4990C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(40,4%)</w:t>
            </w:r>
          </w:p>
        </w:tc>
        <w:tc>
          <w:tcPr>
            <w:tcW w:w="1053" w:type="pct"/>
            <w:tcMar>
              <w:top w:w="150" w:type="dxa"/>
              <w:left w:w="0" w:type="dxa"/>
              <w:bottom w:w="150" w:type="dxa"/>
            </w:tcMar>
            <w:vAlign w:val="center"/>
          </w:tcPr>
          <w:p w14:paraId="7D4334BF" w14:textId="3A7DAFB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0,90 (0,57</w:t>
            </w:r>
            <w:r w:rsidR="005207F3" w:rsidRPr="00E05B6A">
              <w:rPr>
                <w:rFonts w:ascii="Times New Roman" w:hAnsi="Times New Roman" w:cs="Times New Roman"/>
              </w:rPr>
              <w:t>-</w:t>
            </w:r>
            <w:r w:rsidRPr="00E05B6A">
              <w:rPr>
                <w:rFonts w:ascii="Times New Roman" w:hAnsi="Times New Roman" w:cs="Times New Roman"/>
              </w:rPr>
              <w:t>1,43)</w:t>
            </w:r>
          </w:p>
        </w:tc>
        <w:tc>
          <w:tcPr>
            <w:tcW w:w="311" w:type="pct"/>
            <w:vMerge/>
            <w:tcMar>
              <w:top w:w="150" w:type="dxa"/>
              <w:left w:w="0" w:type="dxa"/>
              <w:bottom w:w="150" w:type="dxa"/>
            </w:tcMar>
            <w:vAlign w:val="center"/>
          </w:tcPr>
          <w:p w14:paraId="164B6E2A" w14:textId="77777777" w:rsidR="00264AD4" w:rsidRPr="00E05B6A" w:rsidRDefault="00264AD4" w:rsidP="00E05B6A">
            <w:pPr>
              <w:pStyle w:val="aff7"/>
              <w:rPr>
                <w:rFonts w:ascii="Times New Roman" w:hAnsi="Times New Roman" w:cs="Times New Roman"/>
              </w:rPr>
            </w:pPr>
          </w:p>
        </w:tc>
        <w:tc>
          <w:tcPr>
            <w:tcW w:w="953" w:type="pct"/>
            <w:tcMar>
              <w:top w:w="150" w:type="dxa"/>
              <w:left w:w="0" w:type="dxa"/>
              <w:bottom w:w="150" w:type="dxa"/>
            </w:tcMar>
            <w:vAlign w:val="center"/>
          </w:tcPr>
          <w:p w14:paraId="66CDEE96" w14:textId="3E7548A1"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0,83 (0,51</w:t>
            </w:r>
            <w:r w:rsidR="005207F3" w:rsidRPr="00E05B6A">
              <w:rPr>
                <w:rFonts w:ascii="Times New Roman" w:hAnsi="Times New Roman" w:cs="Times New Roman"/>
              </w:rPr>
              <w:t>-</w:t>
            </w:r>
            <w:r w:rsidRPr="00E05B6A">
              <w:rPr>
                <w:rFonts w:ascii="Times New Roman" w:hAnsi="Times New Roman" w:cs="Times New Roman"/>
              </w:rPr>
              <w:t>1,35)</w:t>
            </w:r>
          </w:p>
        </w:tc>
        <w:tc>
          <w:tcPr>
            <w:tcW w:w="406" w:type="pct"/>
            <w:vMerge/>
            <w:tcMar>
              <w:top w:w="150" w:type="dxa"/>
              <w:left w:w="240" w:type="dxa"/>
              <w:bottom w:w="150" w:type="dxa"/>
              <w:right w:w="0" w:type="dxa"/>
            </w:tcMar>
            <w:vAlign w:val="center"/>
          </w:tcPr>
          <w:p w14:paraId="0546EC94" w14:textId="77777777" w:rsidR="00264AD4" w:rsidRPr="00E05B6A" w:rsidRDefault="00264AD4" w:rsidP="00E05B6A">
            <w:pPr>
              <w:pStyle w:val="aff7"/>
              <w:rPr>
                <w:rFonts w:ascii="Times New Roman" w:hAnsi="Times New Roman" w:cs="Times New Roman"/>
              </w:rPr>
            </w:pPr>
          </w:p>
        </w:tc>
      </w:tr>
      <w:tr w:rsidR="005A786E" w:rsidRPr="005A786E" w14:paraId="18DCDA82" w14:textId="77777777" w:rsidTr="005A786E">
        <w:trPr>
          <w:jc w:val="center"/>
        </w:trPr>
        <w:tc>
          <w:tcPr>
            <w:tcW w:w="584" w:type="pct"/>
            <w:tcMar>
              <w:top w:w="150" w:type="dxa"/>
              <w:left w:w="0" w:type="dxa"/>
              <w:bottom w:w="150" w:type="dxa"/>
              <w:right w:w="240" w:type="dxa"/>
            </w:tcMar>
            <w:vAlign w:val="center"/>
          </w:tcPr>
          <w:p w14:paraId="37E832A5" w14:textId="4C521FA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Лог</w:t>
            </w:r>
            <w:r w:rsidR="005207F3" w:rsidRPr="00E05B6A">
              <w:rPr>
                <w:rFonts w:ascii="Times New Roman" w:hAnsi="Times New Roman" w:cs="Times New Roman"/>
              </w:rPr>
              <w:t>-</w:t>
            </w:r>
            <w:r w:rsidRPr="00E05B6A">
              <w:rPr>
                <w:rFonts w:ascii="Times New Roman" w:hAnsi="Times New Roman" w:cs="Times New Roman"/>
              </w:rPr>
              <w:t>аддитивная</w:t>
            </w:r>
          </w:p>
        </w:tc>
        <w:tc>
          <w:tcPr>
            <w:tcW w:w="664" w:type="pct"/>
            <w:tcMar>
              <w:top w:w="150" w:type="dxa"/>
              <w:left w:w="240" w:type="dxa"/>
              <w:bottom w:w="150" w:type="dxa"/>
              <w:right w:w="240" w:type="dxa"/>
            </w:tcMar>
            <w:vAlign w:val="center"/>
          </w:tcPr>
          <w:p w14:paraId="61EBC3EC" w14:textId="4BF4D989"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516" w:type="pct"/>
            <w:tcMar>
              <w:top w:w="150" w:type="dxa"/>
              <w:left w:w="0" w:type="dxa"/>
              <w:bottom w:w="150" w:type="dxa"/>
            </w:tcMar>
            <w:vAlign w:val="center"/>
          </w:tcPr>
          <w:p w14:paraId="2CC828BA" w14:textId="3A62A1BB"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513" w:type="pct"/>
            <w:tcMar>
              <w:top w:w="150" w:type="dxa"/>
              <w:left w:w="0" w:type="dxa"/>
              <w:bottom w:w="150" w:type="dxa"/>
            </w:tcMar>
            <w:vAlign w:val="center"/>
          </w:tcPr>
          <w:p w14:paraId="15CF21F1" w14:textId="508D938F"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c>
          <w:tcPr>
            <w:tcW w:w="1053" w:type="pct"/>
            <w:tcMar>
              <w:top w:w="150" w:type="dxa"/>
              <w:left w:w="0" w:type="dxa"/>
              <w:bottom w:w="150" w:type="dxa"/>
            </w:tcMar>
            <w:vAlign w:val="center"/>
          </w:tcPr>
          <w:p w14:paraId="4655E122" w14:textId="00597BBB"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0,50 (0,36</w:t>
            </w:r>
            <w:r w:rsidR="005207F3" w:rsidRPr="00E05B6A">
              <w:rPr>
                <w:rFonts w:ascii="Times New Roman" w:hAnsi="Times New Roman" w:cs="Times New Roman"/>
              </w:rPr>
              <w:t>-</w:t>
            </w:r>
            <w:r w:rsidRPr="00E05B6A">
              <w:rPr>
                <w:rFonts w:ascii="Times New Roman" w:hAnsi="Times New Roman" w:cs="Times New Roman"/>
              </w:rPr>
              <w:t>0,70)</w:t>
            </w:r>
          </w:p>
        </w:tc>
        <w:tc>
          <w:tcPr>
            <w:tcW w:w="311" w:type="pct"/>
            <w:tcMar>
              <w:top w:w="150" w:type="dxa"/>
              <w:left w:w="0" w:type="dxa"/>
              <w:bottom w:w="150" w:type="dxa"/>
            </w:tcMar>
            <w:vAlign w:val="center"/>
          </w:tcPr>
          <w:p w14:paraId="67AAB33C" w14:textId="1D1870B8"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4,27e</w:t>
            </w:r>
            <w:r w:rsidR="005207F3" w:rsidRPr="00E05B6A">
              <w:rPr>
                <w:rFonts w:ascii="Times New Roman" w:hAnsi="Times New Roman" w:cs="Times New Roman"/>
              </w:rPr>
              <w:t>-</w:t>
            </w:r>
            <w:r w:rsidRPr="00E05B6A">
              <w:rPr>
                <w:rFonts w:ascii="Times New Roman" w:hAnsi="Times New Roman" w:cs="Times New Roman"/>
              </w:rPr>
              <w:t>05</w:t>
            </w:r>
          </w:p>
        </w:tc>
        <w:tc>
          <w:tcPr>
            <w:tcW w:w="953" w:type="pct"/>
            <w:tcMar>
              <w:top w:w="150" w:type="dxa"/>
              <w:left w:w="0" w:type="dxa"/>
              <w:bottom w:w="150" w:type="dxa"/>
            </w:tcMar>
            <w:vAlign w:val="center"/>
          </w:tcPr>
          <w:p w14:paraId="1AAAF57E" w14:textId="2D44A635" w:rsidR="00264AD4" w:rsidRPr="00E05B6A" w:rsidRDefault="00CB4B1B" w:rsidP="00E05B6A">
            <w:pPr>
              <w:pStyle w:val="aff7"/>
              <w:rPr>
                <w:rFonts w:ascii="Times New Roman" w:hAnsi="Times New Roman" w:cs="Times New Roman"/>
              </w:rPr>
            </w:pPr>
            <w:r>
              <w:rPr>
                <w:rFonts w:ascii="Times New Roman" w:hAnsi="Times New Roman" w:cs="Times New Roman"/>
              </w:rPr>
              <w:t>0,55 (0,39-0,77)</w:t>
            </w:r>
          </w:p>
        </w:tc>
        <w:tc>
          <w:tcPr>
            <w:tcW w:w="406" w:type="pct"/>
            <w:tcMar>
              <w:top w:w="150" w:type="dxa"/>
              <w:left w:w="240" w:type="dxa"/>
              <w:bottom w:w="150" w:type="dxa"/>
              <w:right w:w="0" w:type="dxa"/>
            </w:tcMar>
            <w:vAlign w:val="center"/>
          </w:tcPr>
          <w:p w14:paraId="2B989D72" w14:textId="22E83EE2" w:rsidR="00264AD4" w:rsidRPr="00E05B6A" w:rsidRDefault="005207F3" w:rsidP="00E05B6A">
            <w:pPr>
              <w:pStyle w:val="aff7"/>
              <w:rPr>
                <w:rFonts w:ascii="Times New Roman" w:hAnsi="Times New Roman" w:cs="Times New Roman"/>
              </w:rPr>
            </w:pPr>
            <w:r w:rsidRPr="00E05B6A">
              <w:rPr>
                <w:rFonts w:ascii="Times New Roman" w:hAnsi="Times New Roman" w:cs="Times New Roman"/>
              </w:rPr>
              <w:t>-</w:t>
            </w:r>
          </w:p>
        </w:tc>
      </w:tr>
      <w:tr w:rsidR="005F296F" w:rsidRPr="005A786E" w14:paraId="78E83E50" w14:textId="77777777" w:rsidTr="00E05B6A">
        <w:trPr>
          <w:trHeight w:val="11"/>
          <w:jc w:val="center"/>
        </w:trPr>
        <w:tc>
          <w:tcPr>
            <w:tcW w:w="5000" w:type="pct"/>
            <w:gridSpan w:val="8"/>
            <w:tcMar>
              <w:top w:w="150" w:type="dxa"/>
              <w:left w:w="0" w:type="dxa"/>
              <w:bottom w:w="150" w:type="dxa"/>
              <w:right w:w="240" w:type="dxa"/>
            </w:tcMar>
            <w:vAlign w:val="center"/>
          </w:tcPr>
          <w:p w14:paraId="6BB77AA0" w14:textId="59DC330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           Примечание </w:t>
            </w:r>
            <w:r w:rsidR="005207F3" w:rsidRPr="00E05B6A">
              <w:rPr>
                <w:rFonts w:ascii="Times New Roman" w:hAnsi="Times New Roman" w:cs="Times New Roman"/>
              </w:rPr>
              <w:t>-</w:t>
            </w:r>
            <w:r w:rsidRPr="00E05B6A">
              <w:rPr>
                <w:rFonts w:ascii="Times New Roman" w:hAnsi="Times New Roman" w:cs="Times New Roman"/>
              </w:rPr>
              <w:t xml:space="preserve"> Скорректированные отношения шансов получены методом логистической регрессии </w:t>
            </w:r>
            <w:proofErr w:type="spellStart"/>
            <w:r w:rsidRPr="00E05B6A">
              <w:rPr>
                <w:rFonts w:ascii="Times New Roman" w:hAnsi="Times New Roman" w:cs="Times New Roman"/>
              </w:rPr>
              <w:t>Фёрта</w:t>
            </w:r>
            <w:proofErr w:type="spellEnd"/>
            <w:r w:rsidRPr="00E05B6A">
              <w:rPr>
                <w:rFonts w:ascii="Times New Roman" w:hAnsi="Times New Roman" w:cs="Times New Roman"/>
              </w:rPr>
              <w:t xml:space="preserve"> с поправкой на сахарный диабет, употребление алкоголя, возраст и пол. Артериальная гипертензия в скорректированную модель не включена</w:t>
            </w:r>
            <w:r w:rsidR="005A786E" w:rsidRPr="00E05B6A">
              <w:rPr>
                <w:rFonts w:ascii="Times New Roman" w:hAnsi="Times New Roman" w:cs="Times New Roman"/>
              </w:rPr>
              <w:t xml:space="preserve">, </w:t>
            </w:r>
            <w:r w:rsidRPr="00E05B6A">
              <w:rPr>
                <w:rFonts w:ascii="Times New Roman" w:hAnsi="Times New Roman" w:cs="Times New Roman"/>
              </w:rPr>
              <w:t xml:space="preserve">не является </w:t>
            </w:r>
            <w:proofErr w:type="spellStart"/>
            <w:r w:rsidRPr="00E05B6A">
              <w:rPr>
                <w:rFonts w:ascii="Times New Roman" w:hAnsi="Times New Roman" w:cs="Times New Roman"/>
              </w:rPr>
              <w:t>конфаундером</w:t>
            </w:r>
            <w:proofErr w:type="spellEnd"/>
            <w:r w:rsidRPr="00E05B6A">
              <w:rPr>
                <w:rFonts w:ascii="Times New Roman" w:hAnsi="Times New Roman" w:cs="Times New Roman"/>
              </w:rPr>
              <w:t xml:space="preserve"> изучаемого полиморфизма: в контрольной группе распределение генотипов у лиц с АГ и без неё статистически не различается (χ² = 3,16; p = 0,206). Совместный тест генотипа в скорректированной модели: p = 0,0021.</w:t>
            </w:r>
          </w:p>
        </w:tc>
      </w:tr>
    </w:tbl>
    <w:p w14:paraId="56B88048" w14:textId="77777777" w:rsidR="00264AD4" w:rsidRPr="00EF6DFA" w:rsidRDefault="00264AD4" w:rsidP="00E05B6A">
      <w:pPr>
        <w:spacing w:after="0"/>
        <w:rPr>
          <w:rFonts w:ascii="Times New Roman" w:eastAsia="Times New Roman" w:hAnsi="Times New Roman" w:cs="Times New Roman"/>
          <w:sz w:val="28"/>
          <w:szCs w:val="28"/>
          <w:lang w:val="ru-RU"/>
        </w:rPr>
      </w:pPr>
    </w:p>
    <w:p w14:paraId="34C27AA7" w14:textId="77777777" w:rsidR="008465BE" w:rsidRPr="00786F95" w:rsidRDefault="008465BE" w:rsidP="008465BE">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lastRenderedPageBreak/>
        <w:drawing>
          <wp:inline distT="0" distB="0" distL="0" distR="0" wp14:anchorId="29BD83ED" wp14:editId="667ADC5C">
            <wp:extent cx="5937403" cy="3517900"/>
            <wp:effectExtent l="0" t="0" r="6350" b="6350"/>
            <wp:docPr id="5829185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10"/>
                    <a:srcRect t="8520"/>
                    <a:stretch>
                      <a:fillRect/>
                    </a:stretch>
                  </pic:blipFill>
                  <pic:spPr bwMode="auto">
                    <a:xfrm>
                      <a:off x="0" y="0"/>
                      <a:ext cx="5937885" cy="3518185"/>
                    </a:xfrm>
                    <a:prstGeom prst="rect">
                      <a:avLst/>
                    </a:prstGeom>
                    <a:ln>
                      <a:noFill/>
                    </a:ln>
                    <a:extLst>
                      <a:ext uri="{53640926-AAD7-44D8-BBD7-CCE9431645EC}">
                        <a14:shadowObscured xmlns:a14="http://schemas.microsoft.com/office/drawing/2010/main"/>
                      </a:ext>
                    </a:extLst>
                  </pic:spPr>
                </pic:pic>
              </a:graphicData>
            </a:graphic>
          </wp:inline>
        </w:drawing>
      </w:r>
    </w:p>
    <w:p w14:paraId="23E8283E" w14:textId="77777777" w:rsidR="008465BE" w:rsidRPr="00786F95" w:rsidRDefault="008465BE" w:rsidP="008465BE">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3</w:t>
      </w:r>
      <w:r w:rsidRPr="00786F95">
        <w:rPr>
          <w:rFonts w:ascii="Times New Roman" w:eastAsia="Times New Roman" w:hAnsi="Times New Roman" w:cs="Times New Roman"/>
          <w:sz w:val="28"/>
          <w:szCs w:val="28"/>
        </w:rPr>
        <w:t xml:space="preserve"> - </w:t>
      </w:r>
      <w:proofErr w:type="spellStart"/>
      <w:r w:rsidRPr="00786F95">
        <w:rPr>
          <w:rFonts w:ascii="Times New Roman" w:eastAsia="Times New Roman" w:hAnsi="Times New Roman" w:cs="Times New Roman"/>
          <w:sz w:val="28"/>
          <w:szCs w:val="28"/>
        </w:rPr>
        <w:t>Forestplot</w:t>
      </w:r>
      <w:proofErr w:type="spellEnd"/>
      <w:r w:rsidRPr="00786F95">
        <w:rPr>
          <w:rFonts w:ascii="Times New Roman" w:eastAsia="Times New Roman" w:hAnsi="Times New Roman" w:cs="Times New Roman"/>
          <w:sz w:val="28"/>
          <w:szCs w:val="28"/>
        </w:rPr>
        <w:t xml:space="preserve"> отношений шансов для различных моделей наследования полиморфизма rs9515199 гена </w:t>
      </w:r>
      <w:r>
        <w:rPr>
          <w:rFonts w:ascii="Times New Roman" w:eastAsia="Times New Roman" w:hAnsi="Times New Roman" w:cs="Times New Roman"/>
          <w:i/>
          <w:iCs/>
          <w:sz w:val="28"/>
          <w:szCs w:val="28"/>
        </w:rPr>
        <w:t>COL4A2</w:t>
      </w:r>
    </w:p>
    <w:p w14:paraId="1C5CA89E" w14:textId="77777777" w:rsidR="008465BE" w:rsidRPr="00786F95" w:rsidRDefault="008465BE" w:rsidP="008465BE">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Примечание - На графике представлены отношения шансов (OR) и 95% доверительные интервалы для пяти моделей наследования. Точки соответствуют значению OR, горизонтальные линии - 95% ДИ. Вертикальная пунктирная линия при OR = 1 </w:t>
      </w:r>
      <w:proofErr w:type="spellStart"/>
      <w:r w:rsidRPr="00786F95">
        <w:rPr>
          <w:rFonts w:ascii="Times New Roman" w:eastAsia="Times New Roman" w:hAnsi="Times New Roman" w:cs="Times New Roman"/>
          <w:sz w:val="28"/>
          <w:szCs w:val="28"/>
        </w:rPr>
        <w:t>соответсвует</w:t>
      </w:r>
      <w:proofErr w:type="spellEnd"/>
      <w:r w:rsidRPr="00786F95">
        <w:rPr>
          <w:rFonts w:ascii="Times New Roman" w:eastAsia="Times New Roman" w:hAnsi="Times New Roman" w:cs="Times New Roman"/>
          <w:sz w:val="28"/>
          <w:szCs w:val="28"/>
        </w:rPr>
        <w:t xml:space="preserve"> отсутствию ассоциации. Все точки расположены слева от линии OR = 1, </w:t>
      </w:r>
      <w:proofErr w:type="gramStart"/>
      <w:r w:rsidRPr="00786F95">
        <w:rPr>
          <w:rFonts w:ascii="Times New Roman" w:eastAsia="Times New Roman" w:hAnsi="Times New Roman" w:cs="Times New Roman"/>
          <w:sz w:val="28"/>
          <w:szCs w:val="28"/>
        </w:rPr>
        <w:t xml:space="preserve">что </w:t>
      </w:r>
      <w:r w:rsidRPr="00786F95">
        <w:rPr>
          <w:rFonts w:ascii="Times New Roman" w:eastAsia="Times New Roman" w:hAnsi="Times New Roman" w:cs="Times New Roman"/>
          <w:sz w:val="28"/>
          <w:szCs w:val="28"/>
          <w:lang w:val="ru-RU"/>
        </w:rPr>
        <w:t xml:space="preserve"> показывает</w:t>
      </w:r>
      <w:proofErr w:type="gramEnd"/>
      <w:r w:rsidRPr="00786F95">
        <w:rPr>
          <w:rFonts w:ascii="Times New Roman" w:eastAsia="Times New Roman" w:hAnsi="Times New Roman" w:cs="Times New Roman"/>
          <w:sz w:val="28"/>
          <w:szCs w:val="28"/>
          <w:lang w:val="ru-RU"/>
        </w:rPr>
        <w:t xml:space="preserve"> ассоциацию со снижением риска.</w:t>
      </w:r>
    </w:p>
    <w:p w14:paraId="54E01CEC" w14:textId="77777777" w:rsidR="008465BE" w:rsidRDefault="008465BE" w:rsidP="00264AD4">
      <w:pPr>
        <w:spacing w:after="0"/>
        <w:ind w:firstLine="708"/>
        <w:jc w:val="both"/>
        <w:rPr>
          <w:rFonts w:ascii="Times New Roman" w:eastAsia="Times New Roman" w:hAnsi="Times New Roman" w:cs="Times New Roman"/>
          <w:sz w:val="28"/>
          <w:szCs w:val="28"/>
          <w:lang w:val="ru-RU"/>
        </w:rPr>
      </w:pPr>
    </w:p>
    <w:p w14:paraId="7F1E1D79" w14:textId="43DEC95F"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аллель полиморфизма rs9515199 ассоциирован со статистически значимым снижением шансов ВК. В нескорректированном анализе наиболее выраженная ассоциация наблюдается у </w:t>
      </w:r>
      <w:proofErr w:type="spellStart"/>
      <w:r w:rsidRPr="00E05B6A">
        <w:rPr>
          <w:rFonts w:ascii="Times New Roman" w:eastAsia="Times New Roman" w:hAnsi="Times New Roman" w:cs="Times New Roman"/>
          <w:sz w:val="28"/>
          <w:szCs w:val="28"/>
        </w:rPr>
        <w:t>гомозигот</w:t>
      </w:r>
      <w:proofErr w:type="spellEnd"/>
      <w:r w:rsidRPr="00E05B6A">
        <w:rPr>
          <w:rFonts w:ascii="Times New Roman" w:eastAsia="Times New Roman" w:hAnsi="Times New Roman" w:cs="Times New Roman"/>
          <w:sz w:val="28"/>
          <w:szCs w:val="28"/>
        </w:rPr>
        <w:t xml:space="preserve"> C/C: шансы развития ВК ниже на 77 % по сравнению с носителями генотипа T/T (OR = 0,23; 95 % ДИ: 0,11</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0,47). В доминантной модели (C/T+C/C против T/T) OR = 0,45 (0,28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0,73; p = 9,7×10⁻⁴), в рецессивной (C/C против T/T+C/T) OR = 0,30 (0,16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0,58; p = 3,7×10⁻⁴), в лог</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аддитивной модели на каждый дополнительный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OR = 0,50 (0,36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0,70; p = 4,3×10⁻⁵); </w:t>
      </w:r>
      <w:proofErr w:type="spellStart"/>
      <w:r w:rsidRPr="00E05B6A">
        <w:rPr>
          <w:rFonts w:ascii="Times New Roman" w:eastAsia="Times New Roman" w:hAnsi="Times New Roman" w:cs="Times New Roman"/>
          <w:sz w:val="28"/>
          <w:szCs w:val="28"/>
        </w:rPr>
        <w:t>сверхдоминантная</w:t>
      </w:r>
      <w:proofErr w:type="spellEnd"/>
      <w:r w:rsidRPr="00E05B6A">
        <w:rPr>
          <w:rFonts w:ascii="Times New Roman" w:eastAsia="Times New Roman" w:hAnsi="Times New Roman" w:cs="Times New Roman"/>
          <w:sz w:val="28"/>
          <w:szCs w:val="28"/>
        </w:rPr>
        <w:t xml:space="preserve"> модель ассоциации не выявила (OR = 0,90; 0,57</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1,43; p = 0,67). После поправки на сахарный диабет, употребление алкоголя, возраст и пол ассоциация сохраняется практически в неизменном виде: C/C против T/T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0,29 (0,14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0,59; p = 6,0×10⁻⁴), доминантная модель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0,48 (0,29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0,78; p = 0,0033), рецессивная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0,38 (0,19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0,74; p = 0,0039), лог</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аддитивная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OR = 0,55 (0,39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0,77; p = 4,5×10⁻⁴); совместный тест генотипа p = 0,0021. Устойчивость оценок к введению клинических </w:t>
      </w:r>
      <w:proofErr w:type="spellStart"/>
      <w:r w:rsidRPr="00E05B6A">
        <w:rPr>
          <w:rFonts w:ascii="Times New Roman" w:eastAsia="Times New Roman" w:hAnsi="Times New Roman" w:cs="Times New Roman"/>
          <w:sz w:val="28"/>
          <w:szCs w:val="28"/>
        </w:rPr>
        <w:t>ковариат</w:t>
      </w:r>
      <w:proofErr w:type="spellEnd"/>
      <w:r w:rsidRPr="00E05B6A">
        <w:rPr>
          <w:rFonts w:ascii="Times New Roman" w:eastAsia="Times New Roman" w:hAnsi="Times New Roman" w:cs="Times New Roman"/>
          <w:sz w:val="28"/>
          <w:szCs w:val="28"/>
        </w:rPr>
        <w:t xml:space="preserve"> (изменение OR не превышает 0,08 по абсолютной величине) свидетельствует о том, что выявленная ассоциация не объясняется сахарным диабетом, употреблением алкоголя, возрастом или полом.</w:t>
      </w:r>
    </w:p>
    <w:p w14:paraId="415DAA8F"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16516AD" w14:textId="77777777" w:rsidR="00264AD4" w:rsidRPr="00786F95" w:rsidRDefault="00264AD4" w:rsidP="00E05B6A">
      <w:pPr>
        <w:spacing w:after="0"/>
        <w:ind w:firstLine="709"/>
        <w:jc w:val="both"/>
        <w:rPr>
          <w:rFonts w:ascii="Times New Roman" w:eastAsia="Times New Roman" w:hAnsi="Times New Roman" w:cs="Times New Roman"/>
          <w:sz w:val="28"/>
          <w:szCs w:val="28"/>
        </w:rPr>
      </w:pPr>
      <w:r w:rsidRPr="00786F95">
        <w:rPr>
          <w:rFonts w:ascii="Times New Roman" w:eastAsia="Times New Roman" w:hAnsi="Times New Roman" w:cs="Times New Roman"/>
          <w:b/>
          <w:bCs/>
          <w:sz w:val="28"/>
          <w:szCs w:val="28"/>
          <w:lang w:val="ru-RU"/>
        </w:rPr>
        <w:lastRenderedPageBreak/>
        <w:tab/>
      </w:r>
      <w:r w:rsidRPr="00786F95">
        <w:rPr>
          <w:rFonts w:ascii="Times New Roman" w:eastAsia="Times New Roman" w:hAnsi="Times New Roman" w:cs="Times New Roman"/>
          <w:b/>
          <w:bCs/>
          <w:sz w:val="28"/>
          <w:szCs w:val="28"/>
        </w:rPr>
        <w:t>3.3.</w:t>
      </w:r>
      <w:r w:rsidRPr="00786F95">
        <w:rPr>
          <w:rFonts w:ascii="Times New Roman" w:eastAsia="Times New Roman" w:hAnsi="Times New Roman" w:cs="Times New Roman"/>
          <w:b/>
          <w:bCs/>
          <w:sz w:val="28"/>
          <w:szCs w:val="28"/>
          <w:lang w:val="ru-RU"/>
        </w:rPr>
        <w:t>4</w:t>
      </w:r>
      <w:r w:rsidRPr="00786F95">
        <w:rPr>
          <w:rFonts w:ascii="Times New Roman" w:eastAsia="Times New Roman" w:hAnsi="Times New Roman" w:cs="Times New Roman"/>
          <w:b/>
          <w:bCs/>
          <w:sz w:val="28"/>
          <w:szCs w:val="28"/>
        </w:rPr>
        <w:t xml:space="preserve"> Коррекция на множественные сравнения при анализе ассоциации полиморфизма rs9515199 с риском внутримозгового кровоизлияния </w:t>
      </w:r>
    </w:p>
    <w:p w14:paraId="5E23C5CF" w14:textId="380C612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Для коррекции на множественные сравнения при анализе ассоциации полиморфизма rs9515199 с риском ВК использовался метод </w:t>
      </w:r>
      <w:proofErr w:type="spellStart"/>
      <w:r w:rsidRPr="00E05B6A">
        <w:rPr>
          <w:rFonts w:ascii="Times New Roman" w:eastAsia="Times New Roman" w:hAnsi="Times New Roman" w:cs="Times New Roman"/>
          <w:sz w:val="28"/>
          <w:szCs w:val="28"/>
        </w:rPr>
        <w:t>Benjamini</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Hochberg</w:t>
      </w:r>
      <w:proofErr w:type="spellEnd"/>
      <w:r w:rsidRPr="00E05B6A">
        <w:rPr>
          <w:rFonts w:ascii="Times New Roman" w:eastAsia="Times New Roman" w:hAnsi="Times New Roman" w:cs="Times New Roman"/>
          <w:sz w:val="28"/>
          <w:szCs w:val="28"/>
        </w:rPr>
        <w:t xml:space="preserve"> (</w:t>
      </w:r>
      <w:proofErr w:type="spellStart"/>
      <w:r w:rsidRPr="00E05B6A">
        <w:rPr>
          <w:rFonts w:ascii="Times New Roman" w:eastAsia="Times New Roman" w:hAnsi="Times New Roman" w:cs="Times New Roman"/>
          <w:sz w:val="28"/>
          <w:szCs w:val="28"/>
        </w:rPr>
        <w:t>False</w:t>
      </w:r>
      <w:proofErr w:type="spellEnd"/>
      <w:r w:rsidRPr="00E05B6A">
        <w:rPr>
          <w:rFonts w:ascii="Times New Roman" w:eastAsia="Times New Roman" w:hAnsi="Times New Roman" w:cs="Times New Roman"/>
          <w:sz w:val="28"/>
          <w:szCs w:val="28"/>
        </w:rPr>
        <w:t xml:space="preserve"> Discovery Rate, FDR). Результаты представлены в Таблице </w:t>
      </w:r>
      <w:r w:rsidRPr="00E05B6A">
        <w:rPr>
          <w:rFonts w:ascii="Times New Roman" w:eastAsia="Times New Roman" w:hAnsi="Times New Roman" w:cs="Times New Roman"/>
          <w:sz w:val="28"/>
          <w:szCs w:val="28"/>
          <w:lang w:val="ru-RU"/>
        </w:rPr>
        <w:t>22</w:t>
      </w:r>
      <w:r w:rsidRPr="00E05B6A">
        <w:rPr>
          <w:rFonts w:ascii="Times New Roman" w:eastAsia="Times New Roman" w:hAnsi="Times New Roman" w:cs="Times New Roman"/>
          <w:sz w:val="28"/>
          <w:szCs w:val="28"/>
        </w:rPr>
        <w:t xml:space="preserve">. </w:t>
      </w:r>
    </w:p>
    <w:p w14:paraId="1D6883AC"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D901F6C" w14:textId="2A1361A2"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22</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Коррекция на множественные сравнения для полиморфизма rs9515199 гена </w:t>
      </w:r>
      <w:r w:rsidR="00E05B6A">
        <w:rPr>
          <w:rFonts w:ascii="Times New Roman" w:eastAsia="Times New Roman" w:hAnsi="Times New Roman" w:cs="Times New Roman"/>
          <w:i/>
          <w:iCs/>
          <w:sz w:val="28"/>
          <w:szCs w:val="28"/>
        </w:rPr>
        <w:t>COL4A</w:t>
      </w:r>
      <w:proofErr w:type="gramStart"/>
      <w:r w:rsidR="00E05B6A">
        <w:rPr>
          <w:rFonts w:ascii="Times New Roman" w:eastAsia="Times New Roman" w:hAnsi="Times New Roman" w:cs="Times New Roman"/>
          <w:i/>
          <w:iCs/>
          <w:sz w:val="28"/>
          <w:szCs w:val="28"/>
        </w:rPr>
        <w:t xml:space="preserve">2 </w:t>
      </w:r>
      <w:r w:rsidRPr="00786F95">
        <w:rPr>
          <w:rFonts w:ascii="Times New Roman" w:eastAsia="Times New Roman" w:hAnsi="Times New Roman" w:cs="Times New Roman"/>
          <w:sz w:val="28"/>
          <w:szCs w:val="28"/>
        </w:rPr>
        <w:t xml:space="preserve"> (</w:t>
      </w:r>
      <w:proofErr w:type="gramEnd"/>
      <w:r w:rsidRPr="00786F95">
        <w:rPr>
          <w:rFonts w:ascii="Times New Roman" w:eastAsia="Times New Roman" w:hAnsi="Times New Roman" w:cs="Times New Roman"/>
          <w:sz w:val="28"/>
          <w:szCs w:val="28"/>
        </w:rPr>
        <w:t xml:space="preserve">метод </w:t>
      </w:r>
      <w:proofErr w:type="spellStart"/>
      <w:r w:rsidRPr="00786F95">
        <w:rPr>
          <w:rFonts w:ascii="Times New Roman" w:eastAsia="Times New Roman" w:hAnsi="Times New Roman" w:cs="Times New Roman"/>
          <w:sz w:val="28"/>
          <w:szCs w:val="28"/>
        </w:rPr>
        <w:t>Benjamini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Hochberg</w:t>
      </w:r>
      <w:proofErr w:type="spellEnd"/>
      <w:r w:rsidRPr="00786F95">
        <w:rPr>
          <w:rFonts w:ascii="Times New Roman" w:eastAsia="Times New Roman" w:hAnsi="Times New Roman" w:cs="Times New Roman"/>
          <w:sz w:val="28"/>
          <w:szCs w:val="2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93"/>
        <w:gridCol w:w="2336"/>
        <w:gridCol w:w="3499"/>
      </w:tblGrid>
      <w:tr w:rsidR="005F296F" w:rsidRPr="005F296F" w14:paraId="12C77FC1" w14:textId="77777777" w:rsidTr="00207516">
        <w:trPr>
          <w:tblHeader/>
        </w:trPr>
        <w:tc>
          <w:tcPr>
            <w:tcW w:w="1970" w:type="pct"/>
            <w:tcMar>
              <w:top w:w="150" w:type="dxa"/>
              <w:left w:w="0" w:type="dxa"/>
              <w:bottom w:w="150" w:type="dxa"/>
              <w:right w:w="240" w:type="dxa"/>
            </w:tcMar>
            <w:vAlign w:val="center"/>
          </w:tcPr>
          <w:p w14:paraId="2D124615"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Модель наследования</w:t>
            </w:r>
          </w:p>
        </w:tc>
        <w:tc>
          <w:tcPr>
            <w:tcW w:w="1213" w:type="pct"/>
            <w:tcMar>
              <w:top w:w="150" w:type="dxa"/>
              <w:left w:w="240" w:type="dxa"/>
              <w:bottom w:w="150" w:type="dxa"/>
              <w:right w:w="240" w:type="dxa"/>
            </w:tcMar>
            <w:vAlign w:val="center"/>
          </w:tcPr>
          <w:p w14:paraId="311750EC"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Исходный p</w:t>
            </w:r>
          </w:p>
        </w:tc>
        <w:tc>
          <w:tcPr>
            <w:tcW w:w="1817" w:type="pct"/>
            <w:tcMar>
              <w:top w:w="150" w:type="dxa"/>
              <w:left w:w="0" w:type="dxa"/>
              <w:bottom w:w="150" w:type="dxa"/>
            </w:tcMar>
            <w:vAlign w:val="center"/>
          </w:tcPr>
          <w:p w14:paraId="66883789" w14:textId="5CF8A996"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FDR</w:t>
            </w:r>
            <w:r w:rsidR="005207F3" w:rsidRPr="005A786E">
              <w:rPr>
                <w:rFonts w:ascii="Times New Roman" w:eastAsia="Times New Roman" w:hAnsi="Times New Roman" w:cs="Times New Roman"/>
              </w:rPr>
              <w:t>-</w:t>
            </w:r>
            <w:r w:rsidRPr="005A786E">
              <w:rPr>
                <w:rFonts w:ascii="Times New Roman" w:eastAsia="Times New Roman" w:hAnsi="Times New Roman" w:cs="Times New Roman"/>
              </w:rPr>
              <w:t>скорректированный p</w:t>
            </w:r>
          </w:p>
        </w:tc>
      </w:tr>
      <w:tr w:rsidR="005F296F" w:rsidRPr="005F296F" w14:paraId="51843E31" w14:textId="77777777" w:rsidTr="00207516">
        <w:tc>
          <w:tcPr>
            <w:tcW w:w="1970" w:type="pct"/>
            <w:tcMar>
              <w:top w:w="150" w:type="dxa"/>
              <w:left w:w="0" w:type="dxa"/>
              <w:bottom w:w="150" w:type="dxa"/>
              <w:right w:w="240" w:type="dxa"/>
            </w:tcMar>
            <w:vAlign w:val="center"/>
          </w:tcPr>
          <w:p w14:paraId="0A7CC1B2"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Кодоминантная (общий тест, 2 </w:t>
            </w:r>
            <w:proofErr w:type="spellStart"/>
            <w:r w:rsidRPr="00E05B6A">
              <w:rPr>
                <w:rFonts w:ascii="Times New Roman" w:eastAsia="Times New Roman" w:hAnsi="Times New Roman" w:cs="Times New Roman"/>
              </w:rPr>
              <w:t>df</w:t>
            </w:r>
            <w:proofErr w:type="spellEnd"/>
            <w:r w:rsidRPr="00E05B6A">
              <w:rPr>
                <w:rFonts w:ascii="Times New Roman" w:eastAsia="Times New Roman" w:hAnsi="Times New Roman" w:cs="Times New Roman"/>
              </w:rPr>
              <w:t>)</w:t>
            </w:r>
          </w:p>
        </w:tc>
        <w:tc>
          <w:tcPr>
            <w:tcW w:w="1213" w:type="pct"/>
            <w:tcMar>
              <w:top w:w="150" w:type="dxa"/>
              <w:left w:w="240" w:type="dxa"/>
              <w:bottom w:w="150" w:type="dxa"/>
              <w:right w:w="240" w:type="dxa"/>
            </w:tcMar>
            <w:vAlign w:val="center"/>
          </w:tcPr>
          <w:p w14:paraId="6F1F6E14" w14:textId="609101BD"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1,31e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23CED9BF" w14:textId="36FCA51A"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3,28e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r w:rsidR="005F296F" w:rsidRPr="005F296F" w14:paraId="329D7916" w14:textId="77777777" w:rsidTr="00207516">
        <w:tc>
          <w:tcPr>
            <w:tcW w:w="1970" w:type="pct"/>
            <w:tcMar>
              <w:top w:w="150" w:type="dxa"/>
              <w:left w:w="0" w:type="dxa"/>
              <w:bottom w:w="150" w:type="dxa"/>
              <w:right w:w="240" w:type="dxa"/>
            </w:tcMar>
            <w:vAlign w:val="center"/>
          </w:tcPr>
          <w:p w14:paraId="5952B46B" w14:textId="77777777" w:rsidR="00264AD4" w:rsidRPr="005A786E" w:rsidRDefault="00264AD4" w:rsidP="00264AD4">
            <w:pPr>
              <w:spacing w:after="0"/>
              <w:rPr>
                <w:rFonts w:ascii="Times New Roman" w:eastAsia="Times New Roman" w:hAnsi="Times New Roman" w:cs="Times New Roman"/>
              </w:rPr>
            </w:pPr>
            <w:proofErr w:type="spellStart"/>
            <w:r w:rsidRPr="00E05B6A">
              <w:rPr>
                <w:rFonts w:ascii="Times New Roman" w:eastAsia="Times New Roman" w:hAnsi="Times New Roman" w:cs="Times New Roman"/>
              </w:rPr>
              <w:t>Сверхдоминантная</w:t>
            </w:r>
            <w:proofErr w:type="spellEnd"/>
          </w:p>
        </w:tc>
        <w:tc>
          <w:tcPr>
            <w:tcW w:w="1213" w:type="pct"/>
            <w:tcMar>
              <w:top w:w="150" w:type="dxa"/>
              <w:left w:w="240" w:type="dxa"/>
              <w:bottom w:w="150" w:type="dxa"/>
              <w:right w:w="240" w:type="dxa"/>
            </w:tcMar>
            <w:vAlign w:val="center"/>
          </w:tcPr>
          <w:p w14:paraId="54E045CF"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0,726</w:t>
            </w:r>
          </w:p>
        </w:tc>
        <w:tc>
          <w:tcPr>
            <w:tcW w:w="1817" w:type="pct"/>
            <w:tcMar>
              <w:top w:w="150" w:type="dxa"/>
              <w:left w:w="240" w:type="dxa"/>
              <w:bottom w:w="150" w:type="dxa"/>
              <w:right w:w="0" w:type="dxa"/>
            </w:tcMar>
            <w:vAlign w:val="center"/>
          </w:tcPr>
          <w:p w14:paraId="3AE30757" w14:textId="77777777"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0,726</w:t>
            </w:r>
          </w:p>
        </w:tc>
      </w:tr>
      <w:tr w:rsidR="005F296F" w:rsidRPr="005F296F" w14:paraId="2EC2CE2B" w14:textId="77777777" w:rsidTr="00207516">
        <w:tc>
          <w:tcPr>
            <w:tcW w:w="1970" w:type="pct"/>
            <w:tcMar>
              <w:top w:w="150" w:type="dxa"/>
              <w:left w:w="0" w:type="dxa"/>
              <w:bottom w:w="150" w:type="dxa"/>
              <w:right w:w="240" w:type="dxa"/>
            </w:tcMar>
            <w:vAlign w:val="center"/>
          </w:tcPr>
          <w:p w14:paraId="5E3B0AB8"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Доминантная</w:t>
            </w:r>
          </w:p>
        </w:tc>
        <w:tc>
          <w:tcPr>
            <w:tcW w:w="1213" w:type="pct"/>
            <w:tcMar>
              <w:top w:w="150" w:type="dxa"/>
              <w:left w:w="240" w:type="dxa"/>
              <w:bottom w:w="150" w:type="dxa"/>
              <w:right w:w="240" w:type="dxa"/>
            </w:tcMar>
            <w:vAlign w:val="center"/>
          </w:tcPr>
          <w:p w14:paraId="1A172ADC" w14:textId="35F59D63"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9,92e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05D3F0A0" w14:textId="6532114D"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1,00e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03</w:t>
            </w:r>
          </w:p>
        </w:tc>
      </w:tr>
      <w:tr w:rsidR="005F296F" w:rsidRPr="005F296F" w14:paraId="4F66F867" w14:textId="77777777" w:rsidTr="00207516">
        <w:tc>
          <w:tcPr>
            <w:tcW w:w="1970" w:type="pct"/>
            <w:tcMar>
              <w:top w:w="150" w:type="dxa"/>
              <w:left w:w="0" w:type="dxa"/>
              <w:bottom w:w="150" w:type="dxa"/>
              <w:right w:w="240" w:type="dxa"/>
            </w:tcMar>
            <w:vAlign w:val="center"/>
          </w:tcPr>
          <w:p w14:paraId="026C0943" w14:textId="77777777"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Рецессивная</w:t>
            </w:r>
          </w:p>
        </w:tc>
        <w:tc>
          <w:tcPr>
            <w:tcW w:w="1213" w:type="pct"/>
            <w:tcMar>
              <w:top w:w="150" w:type="dxa"/>
              <w:left w:w="240" w:type="dxa"/>
              <w:bottom w:w="150" w:type="dxa"/>
              <w:right w:w="240" w:type="dxa"/>
            </w:tcMar>
            <w:vAlign w:val="center"/>
          </w:tcPr>
          <w:p w14:paraId="05AC0751" w14:textId="2D4579D6"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2,62e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c>
          <w:tcPr>
            <w:tcW w:w="1817" w:type="pct"/>
            <w:tcMar>
              <w:top w:w="150" w:type="dxa"/>
              <w:left w:w="240" w:type="dxa"/>
              <w:bottom w:w="150" w:type="dxa"/>
              <w:right w:w="0" w:type="dxa"/>
            </w:tcMar>
            <w:vAlign w:val="center"/>
          </w:tcPr>
          <w:p w14:paraId="33A155D7" w14:textId="417F8E14"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4,36e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r w:rsidR="005F296F" w:rsidRPr="00786F95" w14:paraId="02AFA85E" w14:textId="77777777" w:rsidTr="00207516">
        <w:tc>
          <w:tcPr>
            <w:tcW w:w="1970" w:type="pct"/>
            <w:tcMar>
              <w:top w:w="150" w:type="dxa"/>
              <w:left w:w="0" w:type="dxa"/>
              <w:bottom w:w="150" w:type="dxa"/>
              <w:right w:w="240" w:type="dxa"/>
            </w:tcMar>
            <w:vAlign w:val="center"/>
          </w:tcPr>
          <w:p w14:paraId="3C547A2C" w14:textId="543BF988" w:rsidR="00264AD4" w:rsidRPr="005A786E" w:rsidRDefault="00264AD4" w:rsidP="00264AD4">
            <w:pPr>
              <w:spacing w:after="0"/>
              <w:rPr>
                <w:rFonts w:ascii="Times New Roman" w:eastAsia="Times New Roman" w:hAnsi="Times New Roman" w:cs="Times New Roman"/>
              </w:rPr>
            </w:pPr>
            <w:r w:rsidRPr="005A786E">
              <w:rPr>
                <w:rFonts w:ascii="Times New Roman" w:eastAsia="Times New Roman" w:hAnsi="Times New Roman" w:cs="Times New Roman"/>
              </w:rPr>
              <w:t>Лог</w:t>
            </w:r>
            <w:r w:rsidR="005207F3" w:rsidRPr="005A786E">
              <w:rPr>
                <w:rFonts w:ascii="Times New Roman" w:eastAsia="Times New Roman" w:hAnsi="Times New Roman" w:cs="Times New Roman"/>
              </w:rPr>
              <w:t>-</w:t>
            </w:r>
            <w:r w:rsidRPr="005A786E">
              <w:rPr>
                <w:rFonts w:ascii="Times New Roman" w:eastAsia="Times New Roman" w:hAnsi="Times New Roman" w:cs="Times New Roman"/>
              </w:rPr>
              <w:t>аддитивная</w:t>
            </w:r>
          </w:p>
        </w:tc>
        <w:tc>
          <w:tcPr>
            <w:tcW w:w="1213" w:type="pct"/>
            <w:tcMar>
              <w:top w:w="150" w:type="dxa"/>
              <w:left w:w="240" w:type="dxa"/>
              <w:bottom w:w="150" w:type="dxa"/>
              <w:right w:w="240" w:type="dxa"/>
            </w:tcMar>
            <w:vAlign w:val="center"/>
          </w:tcPr>
          <w:p w14:paraId="0FDFB79D" w14:textId="18C190F0"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4,27e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c>
          <w:tcPr>
            <w:tcW w:w="1817" w:type="pct"/>
            <w:tcMar>
              <w:top w:w="150" w:type="dxa"/>
              <w:left w:w="240" w:type="dxa"/>
              <w:bottom w:w="150" w:type="dxa"/>
              <w:right w:w="0" w:type="dxa"/>
            </w:tcMar>
            <w:vAlign w:val="center"/>
          </w:tcPr>
          <w:p w14:paraId="1493BC68" w14:textId="7CB0598C" w:rsidR="00264AD4" w:rsidRPr="005A786E"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2,14e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04</w:t>
            </w:r>
          </w:p>
        </w:tc>
      </w:tr>
    </w:tbl>
    <w:p w14:paraId="27DAD5AC" w14:textId="77777777" w:rsidR="00264AD4" w:rsidRPr="00786F95" w:rsidRDefault="00264AD4" w:rsidP="00264AD4">
      <w:pPr>
        <w:spacing w:after="0"/>
        <w:jc w:val="both"/>
        <w:rPr>
          <w:rFonts w:ascii="Times New Roman" w:eastAsia="Times New Roman" w:hAnsi="Times New Roman" w:cs="Times New Roman"/>
          <w:sz w:val="28"/>
          <w:szCs w:val="28"/>
        </w:rPr>
      </w:pPr>
    </w:p>
    <w:p w14:paraId="4DF8C1C8" w14:textId="77777777" w:rsidR="008465BE" w:rsidRPr="00786F95" w:rsidRDefault="008465BE" w:rsidP="008465BE">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После поправки сохранили статистическую значимость все модели, кроме </w:t>
      </w:r>
      <w:proofErr w:type="spellStart"/>
      <w:r w:rsidRPr="00E05B6A">
        <w:rPr>
          <w:rFonts w:ascii="Times New Roman" w:eastAsia="Times New Roman" w:hAnsi="Times New Roman" w:cs="Times New Roman"/>
          <w:sz w:val="28"/>
          <w:szCs w:val="28"/>
        </w:rPr>
        <w:t>сверхдоминантной</w:t>
      </w:r>
      <w:proofErr w:type="spellEnd"/>
      <w:r w:rsidRPr="00E05B6A">
        <w:rPr>
          <w:rFonts w:ascii="Times New Roman" w:eastAsia="Times New Roman" w:hAnsi="Times New Roman" w:cs="Times New Roman"/>
          <w:sz w:val="28"/>
          <w:szCs w:val="28"/>
        </w:rPr>
        <w:t xml:space="preserve"> (</w:t>
      </w:r>
      <w:r w:rsidRPr="00E05B6A">
        <w:rPr>
          <w:rFonts w:ascii="Times New Roman" w:eastAsia="Times New Roman" w:hAnsi="Times New Roman" w:cs="Times New Roman"/>
          <w:sz w:val="28"/>
          <w:szCs w:val="28"/>
          <w:lang w:val="ru-RU"/>
        </w:rPr>
        <w:t>р</w:t>
      </w:r>
      <w:r w:rsidRPr="00E05B6A">
        <w:rPr>
          <w:rFonts w:ascii="Times New Roman" w:eastAsia="Times New Roman" w:hAnsi="Times New Roman" w:cs="Times New Roman"/>
          <w:sz w:val="28"/>
          <w:szCs w:val="28"/>
        </w:rPr>
        <w:t xml:space="preserve"> = 0,726). Необходимо подчеркнуть, что коррекция на множественные сравнения выполнена для нескорректированных (сырых) моделей и подтверждает лишь то, что выявленная ассоциация не является следствием множественности тестирования; она не устраняет смешение с клиническими факторами риска и не заменяет многомерный анализ.</w:t>
      </w:r>
    </w:p>
    <w:p w14:paraId="1143F1D2" w14:textId="0AE8A041" w:rsidR="00264AD4" w:rsidRPr="00786F95" w:rsidRDefault="00264AD4" w:rsidP="00264AD4">
      <w:pP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 xml:space="preserve">Таким образом, среди трёх исследованных полиморфизмов гена </w:t>
      </w:r>
      <w:r w:rsidR="00E05B6A">
        <w:rPr>
          <w:rFonts w:ascii="Times New Roman" w:hAnsi="Times New Roman" w:cs="Times New Roman"/>
          <w:i/>
          <w:iCs/>
          <w:sz w:val="28"/>
          <w:szCs w:val="28"/>
        </w:rPr>
        <w:t xml:space="preserve">COL4A2 </w:t>
      </w:r>
      <w:r w:rsidRPr="00E05B6A">
        <w:rPr>
          <w:rFonts w:ascii="Times New Roman" w:hAnsi="Times New Roman" w:cs="Times New Roman"/>
          <w:sz w:val="28"/>
          <w:szCs w:val="28"/>
        </w:rPr>
        <w:t>статистически значимая ассоциация с риском спонтанного внутримозгового кровоизлияния выявлена только для rs9515199: носительство C</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аллеля ассоциировано с меньшими шансами заболевания, наиболее выраженно для генотипа C/C (нескорректированный OR = 0,23; 95 % ДИ: 0,11</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0,47; после поправки на сахарный диабет, употребление алкоголя, возраст и пол OR = 0,29; 0,14</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0,59; p = 6,0×10⁻⁴). Результат сохраняет значимость после коррекции методом </w:t>
      </w:r>
      <w:proofErr w:type="spellStart"/>
      <w:r w:rsidRPr="00E05B6A">
        <w:rPr>
          <w:rFonts w:ascii="Times New Roman" w:hAnsi="Times New Roman" w:cs="Times New Roman"/>
          <w:sz w:val="28"/>
          <w:szCs w:val="28"/>
        </w:rPr>
        <w:t>Benjamini</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Hochberg</w:t>
      </w:r>
      <w:proofErr w:type="spellEnd"/>
      <w:r w:rsidRPr="00E05B6A">
        <w:rPr>
          <w:rFonts w:ascii="Times New Roman" w:hAnsi="Times New Roman" w:cs="Times New Roman"/>
          <w:sz w:val="28"/>
          <w:szCs w:val="28"/>
        </w:rPr>
        <w:t>. Вместе с тем оценить вклад полиморфизма при дополнительной поправке на артериальную гипертензию в настоящем дизайне невозможно, поскольку АГ зарегистрирована у 100 % пациентов основной группы; в сравнении, ограниченном только лицами с артериальной гипертензией (146 случаев против 37 контролей), направление ассоциации сохраняется (OR = 0,71 на каждый C</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аллель), но доверительный интервал широк (0,42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1,19) вследствие малой численности гипертензивной контрольной подгруппы. С учётом фактической статистической мощности исследования (около 35 % для </w:t>
      </w:r>
      <w:r w:rsidRPr="00E05B6A">
        <w:rPr>
          <w:rFonts w:ascii="Times New Roman" w:hAnsi="Times New Roman" w:cs="Times New Roman"/>
          <w:sz w:val="28"/>
          <w:szCs w:val="28"/>
        </w:rPr>
        <w:lastRenderedPageBreak/>
        <w:t xml:space="preserve">OR = 1,30) полученный результат следует рассматривать как </w:t>
      </w:r>
      <w:proofErr w:type="spellStart"/>
      <w:r w:rsidRPr="00E05B6A">
        <w:rPr>
          <w:rFonts w:ascii="Times New Roman" w:hAnsi="Times New Roman" w:cs="Times New Roman"/>
          <w:sz w:val="28"/>
          <w:szCs w:val="28"/>
        </w:rPr>
        <w:t>эксплораторный</w:t>
      </w:r>
      <w:proofErr w:type="spellEnd"/>
      <w:r w:rsidRPr="00E05B6A">
        <w:rPr>
          <w:rFonts w:ascii="Times New Roman" w:hAnsi="Times New Roman" w:cs="Times New Roman"/>
          <w:sz w:val="28"/>
          <w:szCs w:val="28"/>
        </w:rPr>
        <w:t xml:space="preserve"> и требующий подтверждения на независимой выборке.</w:t>
      </w:r>
    </w:p>
    <w:p w14:paraId="76A0B098" w14:textId="312B3DE1" w:rsidR="00264AD4" w:rsidRPr="00786F95" w:rsidRDefault="00264AD4" w:rsidP="00264AD4">
      <w:pPr>
        <w:spacing w:after="0"/>
        <w:ind w:firstLine="708"/>
        <w:jc w:val="both"/>
        <w:rPr>
          <w:rFonts w:ascii="Times New Roman" w:hAnsi="Times New Roman" w:cs="Times New Roman"/>
          <w:sz w:val="28"/>
          <w:szCs w:val="28"/>
          <w:lang w:val="ru-RU"/>
        </w:rPr>
      </w:pPr>
      <w:r w:rsidRPr="00E05B6A">
        <w:rPr>
          <w:rFonts w:ascii="Times New Roman" w:hAnsi="Times New Roman" w:cs="Times New Roman"/>
        </w:rPr>
        <w:t xml:space="preserve"> </w:t>
      </w:r>
      <w:r w:rsidRPr="00786F95">
        <w:rPr>
          <w:rFonts w:ascii="Times New Roman" w:hAnsi="Times New Roman" w:cs="Times New Roman"/>
          <w:sz w:val="28"/>
          <w:szCs w:val="28"/>
        </w:rPr>
        <w:t xml:space="preserve">Перед построением многофакторной логистической модели выполнена оценка взаимосвязей между исследуемыми клиническими и генетическими переменными, а также анализ </w:t>
      </w:r>
      <w:proofErr w:type="spellStart"/>
      <w:r w:rsidRPr="00786F95">
        <w:rPr>
          <w:rFonts w:ascii="Times New Roman" w:hAnsi="Times New Roman" w:cs="Times New Roman"/>
          <w:sz w:val="28"/>
          <w:szCs w:val="28"/>
        </w:rPr>
        <w:t>мультиколлинеарности</w:t>
      </w:r>
      <w:proofErr w:type="spellEnd"/>
      <w:r w:rsidRPr="00786F95">
        <w:rPr>
          <w:rFonts w:ascii="Times New Roman" w:hAnsi="Times New Roman" w:cs="Times New Roman"/>
          <w:sz w:val="28"/>
          <w:szCs w:val="28"/>
        </w:rPr>
        <w:t xml:space="preserve">. Результаты представлены в виде корреляционной матрицы </w:t>
      </w:r>
      <w:r w:rsidRPr="00786F95">
        <w:rPr>
          <w:rFonts w:ascii="Times New Roman" w:hAnsi="Times New Roman" w:cs="Times New Roman"/>
          <w:sz w:val="28"/>
          <w:szCs w:val="28"/>
          <w:lang w:val="ru-RU"/>
        </w:rPr>
        <w:t xml:space="preserve">(Рисунок 4). </w:t>
      </w:r>
    </w:p>
    <w:p w14:paraId="0DA3B6FA"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5CAF3CC1"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5FA8A4FC" wp14:editId="63CE43E4">
            <wp:extent cx="4703445" cy="3124200"/>
            <wp:effectExtent l="0" t="0" r="1905" b="0"/>
            <wp:docPr id="16585445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4703816" cy="3124446"/>
                    </a:xfrm>
                    <a:prstGeom prst="rect">
                      <a:avLst/>
                    </a:prstGeom>
                    <a:ln/>
                  </pic:spPr>
                </pic:pic>
              </a:graphicData>
            </a:graphic>
          </wp:inline>
        </w:drawing>
      </w:r>
    </w:p>
    <w:p w14:paraId="49BAB132" w14:textId="401D874E" w:rsidR="00264AD4" w:rsidRPr="00786F95" w:rsidRDefault="00264AD4" w:rsidP="00264AD4">
      <w:pPr>
        <w:spacing w:after="0"/>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Корреляционная матрица факторов риска внутримозгового кровоизлияния </w:t>
      </w:r>
    </w:p>
    <w:p w14:paraId="1A2CB963" w14:textId="38D5EF7D"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На матрице представлены коэффициенты корреляции </w:t>
      </w:r>
      <w:proofErr w:type="spellStart"/>
      <w:r w:rsidRPr="00786F95">
        <w:rPr>
          <w:rFonts w:ascii="Times New Roman" w:eastAsia="Times New Roman" w:hAnsi="Times New Roman" w:cs="Times New Roman"/>
          <w:sz w:val="28"/>
          <w:szCs w:val="28"/>
        </w:rPr>
        <w:t>Спирмена</w:t>
      </w:r>
      <w:proofErr w:type="spellEnd"/>
      <w:r w:rsidRPr="00786F95">
        <w:rPr>
          <w:rFonts w:ascii="Times New Roman" w:eastAsia="Times New Roman" w:hAnsi="Times New Roman" w:cs="Times New Roman"/>
          <w:sz w:val="28"/>
          <w:szCs w:val="28"/>
        </w:rPr>
        <w:t xml:space="preserve"> (r) между исследованными факторами риска. Размер кружка пропорционален абсолютной величине коэффициента корреляции. Цвет кружка отражает направление корреляции: красный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положительная корреляция, синий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отрицательная корреляция. Числовые значения внутри кружков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коэффициенты корреляции (округлены до двух знаков).</w:t>
      </w:r>
    </w:p>
    <w:p w14:paraId="01509875" w14:textId="77777777" w:rsidR="008465BE" w:rsidRDefault="008465BE"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40D0C5DC" w14:textId="3A982293" w:rsidR="00264AD4" w:rsidRPr="00786F95" w:rsidRDefault="008465BE"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8465BE">
        <w:rPr>
          <w:rFonts w:ascii="Times New Roman" w:eastAsia="Times New Roman" w:hAnsi="Times New Roman" w:cs="Times New Roman"/>
          <w:sz w:val="28"/>
          <w:szCs w:val="28"/>
          <w:lang w:val="ru-RU"/>
        </w:rPr>
        <w:t>Выявлены следующие статистически значимые корреляционные взаимосвязи. Артериальная гипертензия продемонстрировала наиболее выраженную положительную связь с наличием ВК (r = 0,</w:t>
      </w:r>
      <w:r>
        <w:rPr>
          <w:rFonts w:ascii="Times New Roman" w:eastAsia="Times New Roman" w:hAnsi="Times New Roman" w:cs="Times New Roman"/>
          <w:sz w:val="28"/>
          <w:szCs w:val="28"/>
          <w:lang w:val="ru-RU"/>
        </w:rPr>
        <w:t>77</w:t>
      </w:r>
      <w:r w:rsidRPr="008465BE">
        <w:rPr>
          <w:rFonts w:ascii="Times New Roman" w:eastAsia="Times New Roman" w:hAnsi="Times New Roman" w:cs="Times New Roman"/>
          <w:sz w:val="28"/>
          <w:szCs w:val="28"/>
          <w:lang w:val="ru-RU"/>
        </w:rPr>
        <w:t xml:space="preserve">, p </w:t>
      </w:r>
      <w:proofErr w:type="gramStart"/>
      <w:r w:rsidRPr="008465BE">
        <w:rPr>
          <w:rFonts w:ascii="Times New Roman" w:eastAsia="Times New Roman" w:hAnsi="Times New Roman" w:cs="Times New Roman"/>
          <w:sz w:val="28"/>
          <w:szCs w:val="28"/>
          <w:lang w:val="ru-RU"/>
        </w:rPr>
        <w:t>&lt; 0,001</w:t>
      </w:r>
      <w:proofErr w:type="gramEnd"/>
      <w:r w:rsidRPr="008465BE">
        <w:rPr>
          <w:rFonts w:ascii="Times New Roman" w:eastAsia="Times New Roman" w:hAnsi="Times New Roman" w:cs="Times New Roman"/>
          <w:sz w:val="28"/>
          <w:szCs w:val="28"/>
          <w:lang w:val="ru-RU"/>
        </w:rPr>
        <w:t>), что согласуется с ее признанной ролью как одного из основных факторов риска внутримозгового кровоизлияния.</w:t>
      </w:r>
    </w:p>
    <w:p w14:paraId="244359EC" w14:textId="3160245B"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Употребление алкоголя показало </w:t>
      </w:r>
      <w:r w:rsidR="008465BE">
        <w:rPr>
          <w:rFonts w:ascii="Times New Roman" w:eastAsia="Times New Roman" w:hAnsi="Times New Roman" w:cs="Times New Roman"/>
          <w:sz w:val="28"/>
          <w:szCs w:val="28"/>
          <w:lang w:val="ru-RU"/>
        </w:rPr>
        <w:t xml:space="preserve">слабую </w:t>
      </w:r>
      <w:r w:rsidRPr="00786F95">
        <w:rPr>
          <w:rFonts w:ascii="Times New Roman" w:eastAsia="Times New Roman" w:hAnsi="Times New Roman" w:cs="Times New Roman"/>
          <w:sz w:val="28"/>
          <w:szCs w:val="28"/>
        </w:rPr>
        <w:t>положительную корреляцию с ВК (r = 0,</w:t>
      </w:r>
      <w:r w:rsidR="008465BE">
        <w:rPr>
          <w:rFonts w:ascii="Times New Roman" w:eastAsia="Times New Roman" w:hAnsi="Times New Roman" w:cs="Times New Roman"/>
          <w:sz w:val="28"/>
          <w:szCs w:val="28"/>
          <w:lang w:val="ru-RU"/>
        </w:rPr>
        <w:t>23</w:t>
      </w:r>
      <w:r w:rsidRPr="00786F95">
        <w:rPr>
          <w:rFonts w:ascii="Times New Roman" w:eastAsia="Times New Roman" w:hAnsi="Times New Roman" w:cs="Times New Roman"/>
          <w:sz w:val="28"/>
          <w:szCs w:val="28"/>
        </w:rPr>
        <w:t xml:space="preserve">, p </w:t>
      </w:r>
      <w:proofErr w:type="gramStart"/>
      <w:r w:rsidRPr="00786F95">
        <w:rPr>
          <w:rFonts w:ascii="Times New Roman" w:eastAsia="Times New Roman" w:hAnsi="Times New Roman" w:cs="Times New Roman"/>
          <w:sz w:val="28"/>
          <w:szCs w:val="28"/>
        </w:rPr>
        <w:t>&lt; 0,001</w:t>
      </w:r>
      <w:proofErr w:type="gramEnd"/>
      <w:r w:rsidRPr="00786F95">
        <w:rPr>
          <w:rFonts w:ascii="Times New Roman" w:eastAsia="Times New Roman" w:hAnsi="Times New Roman" w:cs="Times New Roman"/>
          <w:sz w:val="28"/>
          <w:szCs w:val="28"/>
        </w:rPr>
        <w:t>), что согласуется с данными литературы о дозозависимом эффекте этанола на риск геморрагического инсульта. Сахарный диабет продемонстрировал слабую, но статистически значимую положительную корреляцию с ВК (r = 0,</w:t>
      </w:r>
      <w:r w:rsidR="008465BE">
        <w:rPr>
          <w:rFonts w:ascii="Times New Roman" w:eastAsia="Times New Roman" w:hAnsi="Times New Roman" w:cs="Times New Roman"/>
          <w:sz w:val="28"/>
          <w:szCs w:val="28"/>
          <w:lang w:val="ru-RU"/>
        </w:rPr>
        <w:t>13</w:t>
      </w:r>
      <w:r w:rsidRPr="00786F95">
        <w:rPr>
          <w:rFonts w:ascii="Times New Roman" w:eastAsia="Times New Roman" w:hAnsi="Times New Roman" w:cs="Times New Roman"/>
          <w:sz w:val="28"/>
          <w:szCs w:val="28"/>
        </w:rPr>
        <w:t>, p = 0,015). Генетический маркер rs9515199 (наличие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аллеля) показал отрицательную корреляцию с ВК (r =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0,1</w:t>
      </w:r>
      <w:r w:rsidR="008465BE">
        <w:rPr>
          <w:rFonts w:ascii="Times New Roman" w:eastAsia="Times New Roman" w:hAnsi="Times New Roman" w:cs="Times New Roman"/>
          <w:sz w:val="28"/>
          <w:szCs w:val="28"/>
          <w:lang w:val="ru-RU"/>
        </w:rPr>
        <w:t>9</w:t>
      </w:r>
      <w:r w:rsidRPr="00786F95">
        <w:rPr>
          <w:rFonts w:ascii="Times New Roman" w:eastAsia="Times New Roman" w:hAnsi="Times New Roman" w:cs="Times New Roman"/>
          <w:sz w:val="28"/>
          <w:szCs w:val="28"/>
        </w:rPr>
        <w:t xml:space="preserve">, p = 0,001), что </w:t>
      </w:r>
      <w:proofErr w:type="gramStart"/>
      <w:r w:rsidRPr="00786F95">
        <w:rPr>
          <w:rFonts w:ascii="Times New Roman" w:eastAsia="Times New Roman" w:hAnsi="Times New Roman" w:cs="Times New Roman"/>
          <w:sz w:val="28"/>
          <w:szCs w:val="28"/>
        </w:rPr>
        <w:t>подтверждает</w:t>
      </w:r>
      <w:proofErr w:type="gramEnd"/>
      <w:r w:rsidRPr="00786F95">
        <w:rPr>
          <w:rFonts w:ascii="Times New Roman" w:eastAsia="Times New Roman" w:hAnsi="Times New Roman" w:cs="Times New Roman"/>
          <w:sz w:val="28"/>
          <w:szCs w:val="28"/>
        </w:rPr>
        <w:t xml:space="preserve"> </w:t>
      </w:r>
      <w:r w:rsidRPr="00786F95">
        <w:rPr>
          <w:rFonts w:ascii="Times New Roman" w:hAnsi="Times New Roman" w:cs="Times New Roman"/>
          <w:sz w:val="28"/>
          <w:szCs w:val="28"/>
        </w:rPr>
        <w:t>что согласуется с выявленной ранее ассоциацией 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аллеля со </w:t>
      </w:r>
      <w:r w:rsidRPr="00786F95">
        <w:rPr>
          <w:rFonts w:ascii="Times New Roman" w:hAnsi="Times New Roman" w:cs="Times New Roman"/>
          <w:sz w:val="28"/>
          <w:szCs w:val="28"/>
        </w:rPr>
        <w:lastRenderedPageBreak/>
        <w:t>снижением вероятности развития ВК</w:t>
      </w:r>
      <w:r w:rsidRPr="00786F95">
        <w:rPr>
          <w:rFonts w:ascii="Times New Roman" w:eastAsia="Times New Roman" w:hAnsi="Times New Roman" w:cs="Times New Roman"/>
          <w:sz w:val="28"/>
          <w:szCs w:val="28"/>
        </w:rPr>
        <w:t>. Курение и ожирение не показали статистически значимой корреляции с ВК в данной выборке (</w:t>
      </w:r>
      <w:proofErr w:type="gramStart"/>
      <w:r w:rsidRPr="00786F95">
        <w:rPr>
          <w:rFonts w:ascii="Times New Roman" w:eastAsia="Times New Roman" w:hAnsi="Times New Roman" w:cs="Times New Roman"/>
          <w:sz w:val="28"/>
          <w:szCs w:val="28"/>
        </w:rPr>
        <w:t>p &gt;</w:t>
      </w:r>
      <w:proofErr w:type="gramEnd"/>
      <w:r w:rsidRPr="00786F95">
        <w:rPr>
          <w:rFonts w:ascii="Times New Roman" w:eastAsia="Times New Roman" w:hAnsi="Times New Roman" w:cs="Times New Roman"/>
          <w:sz w:val="28"/>
          <w:szCs w:val="28"/>
        </w:rPr>
        <w:t xml:space="preserve"> 0,05).</w:t>
      </w:r>
    </w:p>
    <w:p w14:paraId="46DD73C6" w14:textId="674BB613"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eastAsia="Times New Roman" w:hAnsi="Times New Roman" w:cs="Times New Roman"/>
          <w:sz w:val="28"/>
          <w:szCs w:val="28"/>
        </w:rPr>
        <w:t>При попарном анализе корреляций между факторами риска выявлены следующие взаимосвязи. Употребление алкоголя коррелировало с курением (r = 0,</w:t>
      </w:r>
      <w:r w:rsidR="00B07F45">
        <w:rPr>
          <w:rFonts w:ascii="Times New Roman" w:eastAsia="Times New Roman" w:hAnsi="Times New Roman" w:cs="Times New Roman"/>
          <w:sz w:val="28"/>
          <w:szCs w:val="28"/>
          <w:lang w:val="ru-RU"/>
        </w:rPr>
        <w:t>23</w:t>
      </w:r>
      <w:r w:rsidRPr="00786F95">
        <w:rPr>
          <w:rFonts w:ascii="Times New Roman" w:eastAsia="Times New Roman" w:hAnsi="Times New Roman" w:cs="Times New Roman"/>
          <w:sz w:val="28"/>
          <w:szCs w:val="28"/>
        </w:rPr>
        <w:t xml:space="preserve">, p </w:t>
      </w:r>
      <w:proofErr w:type="gramStart"/>
      <w:r w:rsidRPr="00786F95">
        <w:rPr>
          <w:rFonts w:ascii="Times New Roman" w:eastAsia="Times New Roman" w:hAnsi="Times New Roman" w:cs="Times New Roman"/>
          <w:sz w:val="28"/>
          <w:szCs w:val="28"/>
        </w:rPr>
        <w:t>&lt; 0</w:t>
      </w:r>
      <w:proofErr w:type="gramEnd"/>
      <w:r w:rsidRPr="00786F95">
        <w:rPr>
          <w:rFonts w:ascii="Times New Roman" w:eastAsia="Times New Roman" w:hAnsi="Times New Roman" w:cs="Times New Roman"/>
          <w:sz w:val="28"/>
          <w:szCs w:val="28"/>
        </w:rPr>
        <w:t>,05), что может отражать поведенческие паттерны. Генетический маркер rs9515199 не показал значимых корреляций с клиническими факторами риска (</w:t>
      </w:r>
      <w:proofErr w:type="gramStart"/>
      <w:r w:rsidRPr="00786F95">
        <w:rPr>
          <w:rFonts w:ascii="Times New Roman" w:eastAsia="Times New Roman" w:hAnsi="Times New Roman" w:cs="Times New Roman"/>
          <w:sz w:val="28"/>
          <w:szCs w:val="28"/>
        </w:rPr>
        <w:t>p &gt;</w:t>
      </w:r>
      <w:proofErr w:type="gramEnd"/>
      <w:r w:rsidRPr="00786F95">
        <w:rPr>
          <w:rFonts w:ascii="Times New Roman" w:eastAsia="Times New Roman" w:hAnsi="Times New Roman" w:cs="Times New Roman"/>
          <w:sz w:val="28"/>
          <w:szCs w:val="28"/>
        </w:rPr>
        <w:t xml:space="preserve"> 0,05 для всех сравнений),</w:t>
      </w:r>
      <w:r w:rsidRPr="00E05B6A">
        <w:rPr>
          <w:rFonts w:ascii="Times New Roman" w:hAnsi="Times New Roman" w:cs="Times New Roman"/>
        </w:rPr>
        <w:t xml:space="preserve"> </w:t>
      </w:r>
      <w:r w:rsidRPr="00786F95">
        <w:rPr>
          <w:rFonts w:ascii="Times New Roman" w:hAnsi="Times New Roman" w:cs="Times New Roman"/>
          <w:sz w:val="28"/>
          <w:szCs w:val="28"/>
        </w:rPr>
        <w:t>что свидетельствует об отсутствии тесной связи между генетическим маркером и исследованными клиническими факторами риска.</w:t>
      </w:r>
    </w:p>
    <w:p w14:paraId="38AF3FE2"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632897C" w14:textId="77777777" w:rsidR="00264AD4" w:rsidRPr="00786F95" w:rsidRDefault="00264AD4" w:rsidP="00264AD4">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r>
      <w:r w:rsidRPr="00786F95">
        <w:rPr>
          <w:rFonts w:ascii="Times New Roman" w:eastAsia="Times New Roman" w:hAnsi="Times New Roman" w:cs="Times New Roman"/>
          <w:b/>
          <w:bCs/>
          <w:sz w:val="28"/>
          <w:szCs w:val="28"/>
        </w:rPr>
        <w:t xml:space="preserve">Оценка </w:t>
      </w:r>
      <w:proofErr w:type="spellStart"/>
      <w:r w:rsidRPr="00786F95">
        <w:rPr>
          <w:rFonts w:ascii="Times New Roman" w:eastAsia="Times New Roman" w:hAnsi="Times New Roman" w:cs="Times New Roman"/>
          <w:b/>
          <w:bCs/>
          <w:sz w:val="28"/>
          <w:szCs w:val="28"/>
        </w:rPr>
        <w:t>мультиколлинеарности</w:t>
      </w:r>
      <w:proofErr w:type="spellEnd"/>
    </w:p>
    <w:p w14:paraId="4BD11F5B"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Для количественной оценки </w:t>
      </w:r>
      <w:proofErr w:type="spellStart"/>
      <w:r w:rsidRPr="00786F95">
        <w:rPr>
          <w:rFonts w:ascii="Times New Roman" w:eastAsia="Times New Roman" w:hAnsi="Times New Roman" w:cs="Times New Roman"/>
          <w:sz w:val="28"/>
          <w:szCs w:val="28"/>
        </w:rPr>
        <w:t>мультиколлинеарности</w:t>
      </w:r>
      <w:proofErr w:type="spellEnd"/>
      <w:r w:rsidRPr="00786F95">
        <w:rPr>
          <w:rFonts w:ascii="Times New Roman" w:eastAsia="Times New Roman" w:hAnsi="Times New Roman" w:cs="Times New Roman"/>
          <w:sz w:val="28"/>
          <w:szCs w:val="28"/>
        </w:rPr>
        <w:t xml:space="preserve"> рассчитан фактор инфляции дисперсии (</w:t>
      </w:r>
      <w:proofErr w:type="spellStart"/>
      <w:r w:rsidRPr="00786F95">
        <w:rPr>
          <w:rFonts w:ascii="Times New Roman" w:eastAsia="Times New Roman" w:hAnsi="Times New Roman" w:cs="Times New Roman"/>
          <w:sz w:val="28"/>
          <w:szCs w:val="28"/>
        </w:rPr>
        <w:t>VarianceInflationFactor</w:t>
      </w:r>
      <w:proofErr w:type="spellEnd"/>
      <w:r w:rsidRPr="00786F95">
        <w:rPr>
          <w:rFonts w:ascii="Times New Roman" w:eastAsia="Times New Roman" w:hAnsi="Times New Roman" w:cs="Times New Roman"/>
          <w:sz w:val="28"/>
          <w:szCs w:val="28"/>
        </w:rPr>
        <w:t xml:space="preserve">, VIF). </w:t>
      </w:r>
      <w:r w:rsidRPr="00786F95">
        <w:rPr>
          <w:rFonts w:ascii="Times New Roman" w:hAnsi="Times New Roman" w:cs="Times New Roman"/>
          <w:sz w:val="28"/>
          <w:szCs w:val="28"/>
        </w:rPr>
        <w:t xml:space="preserve">Значения VIF для всех переменных варьировали от 1,00 до 2,29 и не превышали порогового значения 5, что свидетельствует об отсутствии выраженной </w:t>
      </w:r>
      <w:proofErr w:type="spellStart"/>
      <w:r w:rsidRPr="00786F95">
        <w:rPr>
          <w:rFonts w:ascii="Times New Roman" w:hAnsi="Times New Roman" w:cs="Times New Roman"/>
          <w:sz w:val="28"/>
          <w:szCs w:val="28"/>
        </w:rPr>
        <w:t>мультиколлинеарности</w:t>
      </w:r>
      <w:proofErr w:type="spellEnd"/>
      <w:r w:rsidRPr="00786F95">
        <w:rPr>
          <w:rFonts w:ascii="Times New Roman" w:hAnsi="Times New Roman" w:cs="Times New Roman"/>
          <w:sz w:val="28"/>
          <w:szCs w:val="28"/>
        </w:rPr>
        <w:t xml:space="preserve"> между предикторами.</w:t>
      </w:r>
      <w:r w:rsidRPr="00786F95">
        <w:rPr>
          <w:rFonts w:ascii="Times New Roman" w:eastAsia="Times New Roman" w:hAnsi="Times New Roman" w:cs="Times New Roman"/>
          <w:sz w:val="28"/>
          <w:szCs w:val="28"/>
        </w:rPr>
        <w:t xml:space="preserve"> Все значения VIF не превышают 5 (традиционный порог допустимой </w:t>
      </w:r>
      <w:proofErr w:type="spellStart"/>
      <w:r w:rsidRPr="00786F95">
        <w:rPr>
          <w:rFonts w:ascii="Times New Roman" w:eastAsia="Times New Roman" w:hAnsi="Times New Roman" w:cs="Times New Roman"/>
          <w:sz w:val="28"/>
          <w:szCs w:val="28"/>
        </w:rPr>
        <w:t>мультиколлинеарности</w:t>
      </w:r>
      <w:proofErr w:type="spellEnd"/>
      <w:r w:rsidRPr="00786F95">
        <w:rPr>
          <w:rFonts w:ascii="Times New Roman" w:eastAsia="Times New Roman" w:hAnsi="Times New Roman" w:cs="Times New Roman"/>
          <w:sz w:val="28"/>
          <w:szCs w:val="28"/>
        </w:rPr>
        <w:t xml:space="preserve">), что свидетельствует об отсутствии критической </w:t>
      </w:r>
      <w:proofErr w:type="spellStart"/>
      <w:r w:rsidRPr="00786F95">
        <w:rPr>
          <w:rFonts w:ascii="Times New Roman" w:eastAsia="Times New Roman" w:hAnsi="Times New Roman" w:cs="Times New Roman"/>
          <w:sz w:val="28"/>
          <w:szCs w:val="28"/>
        </w:rPr>
        <w:t>мультиколлинеарности</w:t>
      </w:r>
      <w:proofErr w:type="spellEnd"/>
      <w:r w:rsidRPr="00786F95">
        <w:rPr>
          <w:rFonts w:ascii="Times New Roman" w:eastAsia="Times New Roman" w:hAnsi="Times New Roman" w:cs="Times New Roman"/>
          <w:sz w:val="28"/>
          <w:szCs w:val="28"/>
        </w:rPr>
        <w:t xml:space="preserve"> и корректности построения многофакторной логистической регрессионной модели.</w:t>
      </w:r>
    </w:p>
    <w:p w14:paraId="30ACC093" w14:textId="41AFCB56"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 xml:space="preserve"> Таким образом, наиболее выраженные положительные связи с наличием внутримозгового кровоизлияния выявлены для артериальной гипертензии (r = 0,</w:t>
      </w:r>
      <w:r w:rsidR="00B07F45">
        <w:rPr>
          <w:rFonts w:ascii="Times New Roman" w:hAnsi="Times New Roman" w:cs="Times New Roman"/>
          <w:sz w:val="28"/>
          <w:szCs w:val="28"/>
          <w:lang w:val="ru-RU"/>
        </w:rPr>
        <w:t>77</w:t>
      </w:r>
      <w:r w:rsidRPr="00786F95">
        <w:rPr>
          <w:rFonts w:ascii="Times New Roman" w:hAnsi="Times New Roman" w:cs="Times New Roman"/>
          <w:sz w:val="28"/>
          <w:szCs w:val="28"/>
        </w:rPr>
        <w:t>) и употребления алкоголя (r = 0,38). Для 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аллеля полиморфизма rs9515199 установлена отрицательная корреляция с наличием ВК (r =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0,18), что согласуется с результатами анализа генетических ассоциаций. Между ожирением, артериальной гипертензией и сахарным диабетом выявлены ожидаемые положительные взаимосвязи, отражающие общность метаболических механизмов. Отсутствие выраженных корреляций между генетическим маркером rs9515199 и клиническими факторами риска, а также низкие значения VIF свидетельствуют об отсутствии существенной </w:t>
      </w:r>
      <w:proofErr w:type="spellStart"/>
      <w:r w:rsidRPr="00786F95">
        <w:rPr>
          <w:rFonts w:ascii="Times New Roman" w:hAnsi="Times New Roman" w:cs="Times New Roman"/>
          <w:sz w:val="28"/>
          <w:szCs w:val="28"/>
        </w:rPr>
        <w:t>мультиколлинеарности</w:t>
      </w:r>
      <w:proofErr w:type="spellEnd"/>
      <w:r w:rsidRPr="00786F95">
        <w:rPr>
          <w:rFonts w:ascii="Times New Roman" w:hAnsi="Times New Roman" w:cs="Times New Roman"/>
          <w:sz w:val="28"/>
          <w:szCs w:val="28"/>
        </w:rPr>
        <w:t xml:space="preserve"> и позволяют использовать данные переменные в многофакторной логистической модели.</w:t>
      </w:r>
    </w:p>
    <w:p w14:paraId="37ADBF62" w14:textId="77777777" w:rsidR="00264AD4" w:rsidRPr="00E05B6A" w:rsidRDefault="00264AD4" w:rsidP="00E05B6A">
      <w:pPr>
        <w:spacing w:after="0"/>
        <w:jc w:val="both"/>
        <w:rPr>
          <w:rFonts w:ascii="Times New Roman" w:hAnsi="Times New Roman" w:cs="Times New Roman"/>
          <w:lang w:val="ru-RU"/>
        </w:rPr>
      </w:pPr>
    </w:p>
    <w:p w14:paraId="1F93D3CB" w14:textId="77777777" w:rsidR="00264AD4" w:rsidRPr="00786F95" w:rsidRDefault="00264AD4" w:rsidP="00264AD4">
      <w:pPr>
        <w:spacing w:after="0"/>
        <w:ind w:firstLine="708"/>
        <w:jc w:val="both"/>
        <w:rPr>
          <w:rFonts w:ascii="Times New Roman" w:hAnsi="Times New Roman" w:cs="Times New Roman"/>
          <w:b/>
          <w:bCs/>
          <w:sz w:val="28"/>
          <w:szCs w:val="28"/>
          <w:lang w:val="ru-RU"/>
        </w:rPr>
      </w:pPr>
      <w:r w:rsidRPr="00786F95">
        <w:rPr>
          <w:rFonts w:ascii="Times New Roman" w:hAnsi="Times New Roman" w:cs="Times New Roman"/>
          <w:b/>
          <w:bCs/>
          <w:sz w:val="28"/>
          <w:szCs w:val="28"/>
          <w:lang w:val="ru-RU"/>
        </w:rPr>
        <w:t>3.4 Половой анализ факторов риска и генетических ассоциаций при спонтанном внутримозговом кровоизлиянии</w:t>
      </w:r>
    </w:p>
    <w:p w14:paraId="0530C746" w14:textId="77777777" w:rsidR="00264AD4" w:rsidRPr="00786F95" w:rsidRDefault="00264AD4" w:rsidP="00264AD4">
      <w:pPr>
        <w:spacing w:after="0"/>
        <w:ind w:firstLine="708"/>
        <w:jc w:val="both"/>
        <w:rPr>
          <w:rFonts w:ascii="Times New Roman" w:hAnsi="Times New Roman" w:cs="Times New Roman"/>
          <w:b/>
          <w:bCs/>
          <w:sz w:val="28"/>
          <w:szCs w:val="28"/>
          <w:lang w:val="ru-RU"/>
        </w:rPr>
      </w:pPr>
    </w:p>
    <w:p w14:paraId="3B598892"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3.4.1 Половые различия в распространенности модифицируемых факторов риска</w:t>
      </w:r>
    </w:p>
    <w:p w14:paraId="74D90F18" w14:textId="4875AEF2"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С целью изучения половых различий в структуре факторов риска ВК в казахской популяции проведен стратифицированный по полу анализ основной (n=162) и контрольной (n=165) групп. В основной группе мужчины составили 87 человек (53,7%), женщины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75 (46,3%). В контрольной группе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89 мужчин (53,9%) и 76 женщин (46,1%), что подтверждает сопоставимость групп по полу </w:t>
      </w:r>
      <w:r w:rsidRPr="00786F95">
        <w:rPr>
          <w:rFonts w:ascii="Times New Roman" w:hAnsi="Times New Roman" w:cs="Times New Roman"/>
          <w:sz w:val="28"/>
          <w:szCs w:val="28"/>
          <w:lang w:val="ru-RU"/>
        </w:rPr>
        <w:lastRenderedPageBreak/>
        <w:t>(</w:t>
      </w:r>
      <w:proofErr w:type="gramStart"/>
      <w:r w:rsidRPr="00786F95">
        <w:rPr>
          <w:rFonts w:ascii="Times New Roman" w:hAnsi="Times New Roman" w:cs="Times New Roman"/>
          <w:sz w:val="28"/>
          <w:szCs w:val="28"/>
          <w:lang w:val="ru-RU"/>
        </w:rPr>
        <w:t>p &gt;</w:t>
      </w:r>
      <w:proofErr w:type="gramEnd"/>
      <w:r w:rsidRPr="00786F95">
        <w:rPr>
          <w:rFonts w:ascii="Times New Roman" w:hAnsi="Times New Roman" w:cs="Times New Roman"/>
          <w:sz w:val="28"/>
          <w:szCs w:val="28"/>
          <w:lang w:val="ru-RU"/>
        </w:rPr>
        <w:t xml:space="preserve"> 0,05). Распределение модифицируемых факторов риска в зависимости от пола представлено в Таблице 23.</w:t>
      </w:r>
    </w:p>
    <w:p w14:paraId="4625058D" w14:textId="77777777" w:rsidR="00264AD4" w:rsidRPr="00786F95" w:rsidRDefault="00264AD4" w:rsidP="00264AD4">
      <w:pPr>
        <w:spacing w:after="0"/>
        <w:jc w:val="both"/>
        <w:rPr>
          <w:rFonts w:ascii="Times New Roman" w:hAnsi="Times New Roman" w:cs="Times New Roman"/>
          <w:sz w:val="28"/>
          <w:szCs w:val="28"/>
          <w:lang w:val="ru-RU"/>
        </w:rPr>
      </w:pPr>
    </w:p>
    <w:p w14:paraId="1552D98D" w14:textId="5FEB509C" w:rsidR="00264AD4" w:rsidRPr="00786F95" w:rsidRDefault="00264AD4" w:rsidP="00264AD4">
      <w:pPr>
        <w:spacing w:after="0"/>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Таблица 23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Распределение модифицируемых факторов риска в зависимости от пола у пациентов с ВК и в контрольной группе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52"/>
        <w:gridCol w:w="1350"/>
        <w:gridCol w:w="1413"/>
        <w:gridCol w:w="992"/>
        <w:gridCol w:w="1417"/>
        <w:gridCol w:w="1537"/>
        <w:gridCol w:w="867"/>
      </w:tblGrid>
      <w:tr w:rsidR="00651035" w:rsidRPr="00651035" w14:paraId="362C2E19" w14:textId="77777777" w:rsidTr="00E05B6A">
        <w:trPr>
          <w:tblHeader/>
          <w:jc w:val="center"/>
        </w:trPr>
        <w:tc>
          <w:tcPr>
            <w:tcW w:w="1066" w:type="pct"/>
            <w:tcMar>
              <w:top w:w="150" w:type="dxa"/>
              <w:left w:w="0" w:type="dxa"/>
              <w:bottom w:w="150" w:type="dxa"/>
              <w:right w:w="240" w:type="dxa"/>
            </w:tcMar>
            <w:vAlign w:val="center"/>
            <w:hideMark/>
          </w:tcPr>
          <w:p w14:paraId="2670BC3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Показатель</w:t>
            </w:r>
          </w:p>
        </w:tc>
        <w:tc>
          <w:tcPr>
            <w:tcW w:w="701" w:type="pct"/>
            <w:tcMar>
              <w:top w:w="150" w:type="dxa"/>
              <w:left w:w="240" w:type="dxa"/>
              <w:bottom w:w="150" w:type="dxa"/>
              <w:right w:w="240" w:type="dxa"/>
            </w:tcMar>
            <w:vAlign w:val="center"/>
            <w:hideMark/>
          </w:tcPr>
          <w:p w14:paraId="4DF109C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Мужчины с ВК (n=87)</w:t>
            </w:r>
          </w:p>
        </w:tc>
        <w:tc>
          <w:tcPr>
            <w:tcW w:w="734" w:type="pct"/>
            <w:tcMar>
              <w:top w:w="150" w:type="dxa"/>
              <w:left w:w="240" w:type="dxa"/>
              <w:bottom w:w="150" w:type="dxa"/>
              <w:right w:w="240" w:type="dxa"/>
            </w:tcMar>
            <w:vAlign w:val="center"/>
            <w:hideMark/>
          </w:tcPr>
          <w:p w14:paraId="33101C6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Мужчины контроль (n=89)</w:t>
            </w:r>
          </w:p>
        </w:tc>
        <w:tc>
          <w:tcPr>
            <w:tcW w:w="515" w:type="pct"/>
            <w:tcMar>
              <w:top w:w="150" w:type="dxa"/>
              <w:left w:w="240" w:type="dxa"/>
              <w:bottom w:w="150" w:type="dxa"/>
              <w:right w:w="240" w:type="dxa"/>
            </w:tcMar>
            <w:vAlign w:val="center"/>
            <w:hideMark/>
          </w:tcPr>
          <w:p w14:paraId="0C1EC62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c>
          <w:tcPr>
            <w:tcW w:w="736" w:type="pct"/>
            <w:tcMar>
              <w:top w:w="150" w:type="dxa"/>
              <w:left w:w="240" w:type="dxa"/>
              <w:bottom w:w="150" w:type="dxa"/>
              <w:right w:w="240" w:type="dxa"/>
            </w:tcMar>
            <w:vAlign w:val="center"/>
            <w:hideMark/>
          </w:tcPr>
          <w:p w14:paraId="13A5AAF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Женщины с ВК (n=75)</w:t>
            </w:r>
          </w:p>
        </w:tc>
        <w:tc>
          <w:tcPr>
            <w:tcW w:w="798" w:type="pct"/>
            <w:tcMar>
              <w:top w:w="150" w:type="dxa"/>
              <w:left w:w="240" w:type="dxa"/>
              <w:bottom w:w="150" w:type="dxa"/>
              <w:right w:w="240" w:type="dxa"/>
            </w:tcMar>
            <w:vAlign w:val="center"/>
            <w:hideMark/>
          </w:tcPr>
          <w:p w14:paraId="559D119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Женщины контроль (n=76)</w:t>
            </w:r>
          </w:p>
        </w:tc>
        <w:tc>
          <w:tcPr>
            <w:tcW w:w="450" w:type="pct"/>
            <w:tcMar>
              <w:top w:w="150" w:type="dxa"/>
              <w:left w:w="240" w:type="dxa"/>
              <w:bottom w:w="150" w:type="dxa"/>
              <w:right w:w="240" w:type="dxa"/>
            </w:tcMar>
            <w:vAlign w:val="center"/>
            <w:hideMark/>
          </w:tcPr>
          <w:p w14:paraId="05B970E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p</w:t>
            </w:r>
          </w:p>
        </w:tc>
      </w:tr>
      <w:tr w:rsidR="00651035" w:rsidRPr="00651035" w14:paraId="514F7F11" w14:textId="77777777" w:rsidTr="00E05B6A">
        <w:trPr>
          <w:jc w:val="center"/>
        </w:trPr>
        <w:tc>
          <w:tcPr>
            <w:tcW w:w="1066" w:type="pct"/>
            <w:tcMar>
              <w:top w:w="150" w:type="dxa"/>
              <w:left w:w="0" w:type="dxa"/>
              <w:bottom w:w="150" w:type="dxa"/>
              <w:right w:w="240" w:type="dxa"/>
            </w:tcMar>
            <w:vAlign w:val="center"/>
            <w:hideMark/>
          </w:tcPr>
          <w:p w14:paraId="57F13E1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Средний возраст (M±SD)</w:t>
            </w:r>
          </w:p>
        </w:tc>
        <w:tc>
          <w:tcPr>
            <w:tcW w:w="701" w:type="pct"/>
            <w:tcMar>
              <w:top w:w="150" w:type="dxa"/>
              <w:left w:w="240" w:type="dxa"/>
              <w:bottom w:w="150" w:type="dxa"/>
              <w:right w:w="240" w:type="dxa"/>
            </w:tcMar>
            <w:vAlign w:val="center"/>
            <w:hideMark/>
          </w:tcPr>
          <w:p w14:paraId="5CE6C28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55,9 ± 10,4</w:t>
            </w:r>
          </w:p>
        </w:tc>
        <w:tc>
          <w:tcPr>
            <w:tcW w:w="734" w:type="pct"/>
            <w:tcMar>
              <w:top w:w="150" w:type="dxa"/>
              <w:left w:w="240" w:type="dxa"/>
              <w:bottom w:w="150" w:type="dxa"/>
              <w:right w:w="240" w:type="dxa"/>
            </w:tcMar>
            <w:vAlign w:val="center"/>
            <w:hideMark/>
          </w:tcPr>
          <w:p w14:paraId="1BC0AEC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54,4 ± 11,1</w:t>
            </w:r>
          </w:p>
        </w:tc>
        <w:tc>
          <w:tcPr>
            <w:tcW w:w="515" w:type="pct"/>
            <w:tcMar>
              <w:top w:w="150" w:type="dxa"/>
              <w:left w:w="240" w:type="dxa"/>
              <w:bottom w:w="150" w:type="dxa"/>
              <w:right w:w="240" w:type="dxa"/>
            </w:tcMar>
            <w:vAlign w:val="center"/>
            <w:hideMark/>
          </w:tcPr>
          <w:p w14:paraId="49FDA89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&gt;0,05</w:t>
            </w:r>
          </w:p>
        </w:tc>
        <w:tc>
          <w:tcPr>
            <w:tcW w:w="736" w:type="pct"/>
            <w:tcMar>
              <w:top w:w="150" w:type="dxa"/>
              <w:left w:w="240" w:type="dxa"/>
              <w:bottom w:w="150" w:type="dxa"/>
              <w:right w:w="240" w:type="dxa"/>
            </w:tcMar>
            <w:vAlign w:val="center"/>
            <w:hideMark/>
          </w:tcPr>
          <w:p w14:paraId="2339675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57,9 ± 11,4</w:t>
            </w:r>
          </w:p>
        </w:tc>
        <w:tc>
          <w:tcPr>
            <w:tcW w:w="798" w:type="pct"/>
            <w:tcMar>
              <w:top w:w="150" w:type="dxa"/>
              <w:left w:w="240" w:type="dxa"/>
              <w:bottom w:w="150" w:type="dxa"/>
              <w:right w:w="240" w:type="dxa"/>
            </w:tcMar>
            <w:vAlign w:val="center"/>
            <w:hideMark/>
          </w:tcPr>
          <w:p w14:paraId="6C3E878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58,6 ± 12,3</w:t>
            </w:r>
          </w:p>
        </w:tc>
        <w:tc>
          <w:tcPr>
            <w:tcW w:w="450" w:type="pct"/>
            <w:tcMar>
              <w:top w:w="150" w:type="dxa"/>
              <w:left w:w="240" w:type="dxa"/>
              <w:bottom w:w="150" w:type="dxa"/>
              <w:right w:w="0" w:type="dxa"/>
            </w:tcMar>
            <w:vAlign w:val="center"/>
            <w:hideMark/>
          </w:tcPr>
          <w:p w14:paraId="35E29A8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&gt;0,05</w:t>
            </w:r>
          </w:p>
        </w:tc>
      </w:tr>
      <w:tr w:rsidR="00651035" w:rsidRPr="00651035" w14:paraId="64190D6E" w14:textId="77777777" w:rsidTr="00E05B6A">
        <w:trPr>
          <w:jc w:val="center"/>
        </w:trPr>
        <w:tc>
          <w:tcPr>
            <w:tcW w:w="1066" w:type="pct"/>
            <w:tcMar>
              <w:top w:w="150" w:type="dxa"/>
              <w:left w:w="0" w:type="dxa"/>
              <w:bottom w:w="150" w:type="dxa"/>
              <w:right w:w="240" w:type="dxa"/>
            </w:tcMar>
            <w:vAlign w:val="center"/>
            <w:hideMark/>
          </w:tcPr>
          <w:p w14:paraId="71CA8E5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АГ, n (%)</w:t>
            </w:r>
          </w:p>
        </w:tc>
        <w:tc>
          <w:tcPr>
            <w:tcW w:w="701" w:type="pct"/>
            <w:tcMar>
              <w:top w:w="150" w:type="dxa"/>
              <w:left w:w="240" w:type="dxa"/>
              <w:bottom w:w="150" w:type="dxa"/>
              <w:right w:w="240" w:type="dxa"/>
            </w:tcMar>
            <w:vAlign w:val="center"/>
            <w:hideMark/>
          </w:tcPr>
          <w:p w14:paraId="02C346F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87 (100%)</w:t>
            </w:r>
          </w:p>
        </w:tc>
        <w:tc>
          <w:tcPr>
            <w:tcW w:w="734" w:type="pct"/>
            <w:tcMar>
              <w:top w:w="150" w:type="dxa"/>
              <w:left w:w="240" w:type="dxa"/>
              <w:bottom w:w="150" w:type="dxa"/>
              <w:right w:w="240" w:type="dxa"/>
            </w:tcMar>
            <w:vAlign w:val="center"/>
            <w:hideMark/>
          </w:tcPr>
          <w:p w14:paraId="1885735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16 (18,0%)</w:t>
            </w:r>
          </w:p>
        </w:tc>
        <w:tc>
          <w:tcPr>
            <w:tcW w:w="515" w:type="pct"/>
            <w:tcMar>
              <w:top w:w="150" w:type="dxa"/>
              <w:left w:w="240" w:type="dxa"/>
              <w:bottom w:w="150" w:type="dxa"/>
              <w:right w:w="240" w:type="dxa"/>
            </w:tcMar>
            <w:vAlign w:val="center"/>
            <w:hideMark/>
          </w:tcPr>
          <w:p w14:paraId="52A626F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4B31030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75 (100%)</w:t>
            </w:r>
          </w:p>
        </w:tc>
        <w:tc>
          <w:tcPr>
            <w:tcW w:w="798" w:type="pct"/>
            <w:tcMar>
              <w:top w:w="150" w:type="dxa"/>
              <w:left w:w="240" w:type="dxa"/>
              <w:bottom w:w="150" w:type="dxa"/>
              <w:right w:w="240" w:type="dxa"/>
            </w:tcMar>
            <w:vAlign w:val="center"/>
            <w:hideMark/>
          </w:tcPr>
          <w:p w14:paraId="324F149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26 (34,2%)</w:t>
            </w:r>
          </w:p>
        </w:tc>
        <w:tc>
          <w:tcPr>
            <w:tcW w:w="450" w:type="pct"/>
            <w:tcMar>
              <w:top w:w="150" w:type="dxa"/>
              <w:left w:w="240" w:type="dxa"/>
              <w:bottom w:w="150" w:type="dxa"/>
              <w:right w:w="0" w:type="dxa"/>
            </w:tcMar>
            <w:vAlign w:val="center"/>
            <w:hideMark/>
          </w:tcPr>
          <w:p w14:paraId="1ED4C86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r>
      <w:tr w:rsidR="00651035" w:rsidRPr="00651035" w14:paraId="13B092DD" w14:textId="77777777" w:rsidTr="00E05B6A">
        <w:trPr>
          <w:jc w:val="center"/>
        </w:trPr>
        <w:tc>
          <w:tcPr>
            <w:tcW w:w="1066" w:type="pct"/>
            <w:tcMar>
              <w:top w:w="150" w:type="dxa"/>
              <w:left w:w="0" w:type="dxa"/>
              <w:bottom w:w="150" w:type="dxa"/>
              <w:right w:w="240" w:type="dxa"/>
            </w:tcMar>
            <w:vAlign w:val="center"/>
            <w:hideMark/>
          </w:tcPr>
          <w:p w14:paraId="3025120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СД, n (%)</w:t>
            </w:r>
          </w:p>
        </w:tc>
        <w:tc>
          <w:tcPr>
            <w:tcW w:w="701" w:type="pct"/>
            <w:tcMar>
              <w:top w:w="150" w:type="dxa"/>
              <w:left w:w="240" w:type="dxa"/>
              <w:bottom w:w="150" w:type="dxa"/>
              <w:right w:w="240" w:type="dxa"/>
            </w:tcMar>
            <w:vAlign w:val="center"/>
            <w:hideMark/>
          </w:tcPr>
          <w:p w14:paraId="19313A96"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 (5,7%)</w:t>
            </w:r>
          </w:p>
        </w:tc>
        <w:tc>
          <w:tcPr>
            <w:tcW w:w="734" w:type="pct"/>
            <w:tcMar>
              <w:top w:w="150" w:type="dxa"/>
              <w:left w:w="240" w:type="dxa"/>
              <w:bottom w:w="150" w:type="dxa"/>
              <w:right w:w="240" w:type="dxa"/>
            </w:tcMar>
            <w:vAlign w:val="center"/>
            <w:hideMark/>
          </w:tcPr>
          <w:p w14:paraId="10A14E2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 (3,4%)</w:t>
            </w:r>
          </w:p>
        </w:tc>
        <w:tc>
          <w:tcPr>
            <w:tcW w:w="515" w:type="pct"/>
            <w:tcMar>
              <w:top w:w="150" w:type="dxa"/>
              <w:left w:w="240" w:type="dxa"/>
              <w:bottom w:w="150" w:type="dxa"/>
              <w:right w:w="240" w:type="dxa"/>
            </w:tcMar>
            <w:vAlign w:val="center"/>
            <w:hideMark/>
          </w:tcPr>
          <w:p w14:paraId="173F2653"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0,693</w:t>
            </w:r>
          </w:p>
        </w:tc>
        <w:tc>
          <w:tcPr>
            <w:tcW w:w="736" w:type="pct"/>
            <w:tcMar>
              <w:top w:w="150" w:type="dxa"/>
              <w:left w:w="240" w:type="dxa"/>
              <w:bottom w:w="150" w:type="dxa"/>
              <w:right w:w="240" w:type="dxa"/>
            </w:tcMar>
            <w:vAlign w:val="center"/>
            <w:hideMark/>
          </w:tcPr>
          <w:p w14:paraId="6CAE0BE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12 (16,0%)</w:t>
            </w:r>
          </w:p>
        </w:tc>
        <w:tc>
          <w:tcPr>
            <w:tcW w:w="798" w:type="pct"/>
            <w:tcMar>
              <w:top w:w="150" w:type="dxa"/>
              <w:left w:w="240" w:type="dxa"/>
              <w:bottom w:w="150" w:type="dxa"/>
              <w:right w:w="240" w:type="dxa"/>
            </w:tcMar>
            <w:vAlign w:val="center"/>
            <w:hideMark/>
          </w:tcPr>
          <w:p w14:paraId="6C0C71C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 (3,9%)</w:t>
            </w:r>
          </w:p>
        </w:tc>
        <w:tc>
          <w:tcPr>
            <w:tcW w:w="450" w:type="pct"/>
            <w:tcMar>
              <w:top w:w="150" w:type="dxa"/>
              <w:left w:w="240" w:type="dxa"/>
              <w:bottom w:w="150" w:type="dxa"/>
              <w:right w:w="0" w:type="dxa"/>
            </w:tcMar>
            <w:vAlign w:val="center"/>
            <w:hideMark/>
          </w:tcPr>
          <w:p w14:paraId="347550F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0,028</w:t>
            </w:r>
          </w:p>
        </w:tc>
      </w:tr>
      <w:tr w:rsidR="00651035" w:rsidRPr="00651035" w14:paraId="3ECED63D" w14:textId="77777777" w:rsidTr="00E05B6A">
        <w:trPr>
          <w:trHeight w:val="152"/>
          <w:jc w:val="center"/>
        </w:trPr>
        <w:tc>
          <w:tcPr>
            <w:tcW w:w="1066" w:type="pct"/>
            <w:tcMar>
              <w:top w:w="150" w:type="dxa"/>
              <w:left w:w="0" w:type="dxa"/>
              <w:bottom w:w="150" w:type="dxa"/>
              <w:right w:w="240" w:type="dxa"/>
            </w:tcMar>
            <w:vAlign w:val="center"/>
            <w:hideMark/>
          </w:tcPr>
          <w:p w14:paraId="77FEEE6A" w14:textId="37BCAC96"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Алкоголь, n (%)</w:t>
            </w:r>
          </w:p>
        </w:tc>
        <w:tc>
          <w:tcPr>
            <w:tcW w:w="701" w:type="pct"/>
            <w:tcMar>
              <w:top w:w="150" w:type="dxa"/>
              <w:left w:w="240" w:type="dxa"/>
              <w:bottom w:w="150" w:type="dxa"/>
              <w:right w:w="240" w:type="dxa"/>
            </w:tcMar>
            <w:vAlign w:val="center"/>
            <w:hideMark/>
          </w:tcPr>
          <w:p w14:paraId="0A0D595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35 (40,2%)</w:t>
            </w:r>
          </w:p>
        </w:tc>
        <w:tc>
          <w:tcPr>
            <w:tcW w:w="734" w:type="pct"/>
            <w:tcMar>
              <w:top w:w="150" w:type="dxa"/>
              <w:left w:w="240" w:type="dxa"/>
              <w:bottom w:w="150" w:type="dxa"/>
              <w:right w:w="240" w:type="dxa"/>
            </w:tcMar>
            <w:vAlign w:val="center"/>
            <w:hideMark/>
          </w:tcPr>
          <w:p w14:paraId="09F8F480" w14:textId="77777777" w:rsidR="005A786E"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7 </w:t>
            </w:r>
          </w:p>
          <w:p w14:paraId="3D280ED4" w14:textId="3D3088B2"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(7,9%)</w:t>
            </w:r>
          </w:p>
        </w:tc>
        <w:tc>
          <w:tcPr>
            <w:tcW w:w="515" w:type="pct"/>
            <w:tcMar>
              <w:top w:w="150" w:type="dxa"/>
              <w:left w:w="240" w:type="dxa"/>
              <w:bottom w:w="150" w:type="dxa"/>
              <w:right w:w="240" w:type="dxa"/>
            </w:tcMar>
            <w:vAlign w:val="center"/>
            <w:hideMark/>
          </w:tcPr>
          <w:p w14:paraId="44CDC0C5"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246912A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 (1,3%)</w:t>
            </w:r>
          </w:p>
        </w:tc>
        <w:tc>
          <w:tcPr>
            <w:tcW w:w="798" w:type="pct"/>
            <w:tcMar>
              <w:top w:w="150" w:type="dxa"/>
              <w:left w:w="240" w:type="dxa"/>
              <w:bottom w:w="150" w:type="dxa"/>
              <w:right w:w="240" w:type="dxa"/>
            </w:tcMar>
            <w:vAlign w:val="center"/>
            <w:hideMark/>
          </w:tcPr>
          <w:p w14:paraId="772D7331" w14:textId="77777777" w:rsidR="005A786E"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3 </w:t>
            </w:r>
          </w:p>
          <w:p w14:paraId="6DFE0070" w14:textId="481F6333"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(3,9%)</w:t>
            </w:r>
          </w:p>
        </w:tc>
        <w:tc>
          <w:tcPr>
            <w:tcW w:w="450" w:type="pct"/>
            <w:tcMar>
              <w:top w:w="150" w:type="dxa"/>
              <w:left w:w="240" w:type="dxa"/>
              <w:bottom w:w="150" w:type="dxa"/>
              <w:right w:w="0" w:type="dxa"/>
            </w:tcMar>
            <w:vAlign w:val="center"/>
            <w:hideMark/>
          </w:tcPr>
          <w:p w14:paraId="4463AC1E"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0,622</w:t>
            </w:r>
          </w:p>
        </w:tc>
      </w:tr>
      <w:tr w:rsidR="00651035" w:rsidRPr="00651035" w14:paraId="3194FB3F" w14:textId="77777777" w:rsidTr="00E05B6A">
        <w:trPr>
          <w:jc w:val="center"/>
        </w:trPr>
        <w:tc>
          <w:tcPr>
            <w:tcW w:w="1066" w:type="pct"/>
            <w:tcMar>
              <w:top w:w="150" w:type="dxa"/>
              <w:left w:w="0" w:type="dxa"/>
              <w:bottom w:w="150" w:type="dxa"/>
              <w:right w:w="240" w:type="dxa"/>
            </w:tcMar>
            <w:vAlign w:val="center"/>
            <w:hideMark/>
          </w:tcPr>
          <w:p w14:paraId="1FFDA5B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Курение, n (%)</w:t>
            </w:r>
          </w:p>
        </w:tc>
        <w:tc>
          <w:tcPr>
            <w:tcW w:w="701" w:type="pct"/>
            <w:tcMar>
              <w:top w:w="150" w:type="dxa"/>
              <w:left w:w="240" w:type="dxa"/>
              <w:bottom w:w="150" w:type="dxa"/>
              <w:right w:w="240" w:type="dxa"/>
            </w:tcMar>
            <w:vAlign w:val="center"/>
            <w:hideMark/>
          </w:tcPr>
          <w:p w14:paraId="60CC6414"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59 (67,8%)</w:t>
            </w:r>
          </w:p>
        </w:tc>
        <w:tc>
          <w:tcPr>
            <w:tcW w:w="734" w:type="pct"/>
            <w:tcMar>
              <w:top w:w="150" w:type="dxa"/>
              <w:left w:w="240" w:type="dxa"/>
              <w:bottom w:w="150" w:type="dxa"/>
              <w:right w:w="240" w:type="dxa"/>
            </w:tcMar>
            <w:vAlign w:val="center"/>
            <w:hideMark/>
          </w:tcPr>
          <w:p w14:paraId="1C284F59"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32 (36,0%)</w:t>
            </w:r>
          </w:p>
        </w:tc>
        <w:tc>
          <w:tcPr>
            <w:tcW w:w="515" w:type="pct"/>
            <w:tcMar>
              <w:top w:w="150" w:type="dxa"/>
              <w:left w:w="240" w:type="dxa"/>
              <w:bottom w:w="150" w:type="dxa"/>
              <w:right w:w="240" w:type="dxa"/>
            </w:tcMar>
            <w:vAlign w:val="center"/>
            <w:hideMark/>
          </w:tcPr>
          <w:p w14:paraId="5178DB61"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&lt;0,001</w:t>
            </w:r>
          </w:p>
        </w:tc>
        <w:tc>
          <w:tcPr>
            <w:tcW w:w="736" w:type="pct"/>
            <w:tcMar>
              <w:top w:w="150" w:type="dxa"/>
              <w:left w:w="240" w:type="dxa"/>
              <w:bottom w:w="150" w:type="dxa"/>
              <w:right w:w="240" w:type="dxa"/>
            </w:tcMar>
            <w:vAlign w:val="center"/>
            <w:hideMark/>
          </w:tcPr>
          <w:p w14:paraId="2484EE1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 (1,3%)</w:t>
            </w:r>
          </w:p>
        </w:tc>
        <w:tc>
          <w:tcPr>
            <w:tcW w:w="798" w:type="pct"/>
            <w:tcMar>
              <w:top w:w="150" w:type="dxa"/>
              <w:left w:w="240" w:type="dxa"/>
              <w:bottom w:w="150" w:type="dxa"/>
              <w:right w:w="240" w:type="dxa"/>
            </w:tcMar>
            <w:vAlign w:val="center"/>
            <w:hideMark/>
          </w:tcPr>
          <w:p w14:paraId="1AAF61CB"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14 (18,4%)</w:t>
            </w:r>
          </w:p>
        </w:tc>
        <w:tc>
          <w:tcPr>
            <w:tcW w:w="450" w:type="pct"/>
            <w:tcMar>
              <w:top w:w="150" w:type="dxa"/>
              <w:left w:w="240" w:type="dxa"/>
              <w:bottom w:w="150" w:type="dxa"/>
              <w:right w:w="0" w:type="dxa"/>
            </w:tcMar>
            <w:vAlign w:val="center"/>
            <w:hideMark/>
          </w:tcPr>
          <w:p w14:paraId="5547765F"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0,001</w:t>
            </w:r>
          </w:p>
        </w:tc>
      </w:tr>
      <w:tr w:rsidR="00651035" w:rsidRPr="00651035" w14:paraId="68DD46B4" w14:textId="77777777" w:rsidTr="00E05B6A">
        <w:trPr>
          <w:jc w:val="center"/>
        </w:trPr>
        <w:tc>
          <w:tcPr>
            <w:tcW w:w="1066" w:type="pct"/>
            <w:tcMar>
              <w:top w:w="150" w:type="dxa"/>
              <w:left w:w="0" w:type="dxa"/>
              <w:bottom w:w="150" w:type="dxa"/>
              <w:right w:w="240" w:type="dxa"/>
            </w:tcMar>
            <w:vAlign w:val="center"/>
            <w:hideMark/>
          </w:tcPr>
          <w:p w14:paraId="3B776678"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Ожирение, n (%)</w:t>
            </w:r>
          </w:p>
        </w:tc>
        <w:tc>
          <w:tcPr>
            <w:tcW w:w="701" w:type="pct"/>
            <w:tcMar>
              <w:top w:w="150" w:type="dxa"/>
              <w:left w:w="240" w:type="dxa"/>
              <w:bottom w:w="150" w:type="dxa"/>
              <w:right w:w="240" w:type="dxa"/>
            </w:tcMar>
            <w:vAlign w:val="center"/>
            <w:hideMark/>
          </w:tcPr>
          <w:p w14:paraId="6EA2E77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10 (11,5%)</w:t>
            </w:r>
          </w:p>
        </w:tc>
        <w:tc>
          <w:tcPr>
            <w:tcW w:w="734" w:type="pct"/>
            <w:tcMar>
              <w:top w:w="150" w:type="dxa"/>
              <w:left w:w="240" w:type="dxa"/>
              <w:bottom w:w="150" w:type="dxa"/>
              <w:right w:w="240" w:type="dxa"/>
            </w:tcMar>
            <w:vAlign w:val="center"/>
            <w:hideMark/>
          </w:tcPr>
          <w:p w14:paraId="7A972402"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17 (19,1%)</w:t>
            </w:r>
          </w:p>
        </w:tc>
        <w:tc>
          <w:tcPr>
            <w:tcW w:w="515" w:type="pct"/>
            <w:tcMar>
              <w:top w:w="150" w:type="dxa"/>
              <w:left w:w="240" w:type="dxa"/>
              <w:bottom w:w="150" w:type="dxa"/>
              <w:right w:w="240" w:type="dxa"/>
            </w:tcMar>
            <w:vAlign w:val="center"/>
            <w:hideMark/>
          </w:tcPr>
          <w:p w14:paraId="134D6820"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0,234</w:t>
            </w:r>
          </w:p>
        </w:tc>
        <w:tc>
          <w:tcPr>
            <w:tcW w:w="736" w:type="pct"/>
            <w:tcMar>
              <w:top w:w="150" w:type="dxa"/>
              <w:left w:w="240" w:type="dxa"/>
              <w:bottom w:w="150" w:type="dxa"/>
              <w:right w:w="240" w:type="dxa"/>
            </w:tcMar>
            <w:vAlign w:val="center"/>
            <w:hideMark/>
          </w:tcPr>
          <w:p w14:paraId="1BA04FCC"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15 (20,0%)</w:t>
            </w:r>
          </w:p>
        </w:tc>
        <w:tc>
          <w:tcPr>
            <w:tcW w:w="798" w:type="pct"/>
            <w:tcMar>
              <w:top w:w="150" w:type="dxa"/>
              <w:left w:w="240" w:type="dxa"/>
              <w:bottom w:w="150" w:type="dxa"/>
              <w:right w:w="240" w:type="dxa"/>
            </w:tcMar>
            <w:vAlign w:val="center"/>
            <w:hideMark/>
          </w:tcPr>
          <w:p w14:paraId="7021F31D"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18 (23,7%)</w:t>
            </w:r>
          </w:p>
        </w:tc>
        <w:tc>
          <w:tcPr>
            <w:tcW w:w="450" w:type="pct"/>
            <w:tcMar>
              <w:top w:w="150" w:type="dxa"/>
              <w:left w:w="240" w:type="dxa"/>
              <w:bottom w:w="150" w:type="dxa"/>
              <w:right w:w="0" w:type="dxa"/>
            </w:tcMar>
            <w:vAlign w:val="center"/>
            <w:hideMark/>
          </w:tcPr>
          <w:p w14:paraId="61788D9A" w14:textId="77777777"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0,726</w:t>
            </w:r>
          </w:p>
        </w:tc>
      </w:tr>
      <w:tr w:rsidR="005F296F" w:rsidRPr="00651035" w14:paraId="4F3D9B1D" w14:textId="77777777" w:rsidTr="00E05B6A">
        <w:trPr>
          <w:jc w:val="center"/>
        </w:trPr>
        <w:tc>
          <w:tcPr>
            <w:tcW w:w="5000" w:type="pct"/>
            <w:gridSpan w:val="7"/>
            <w:tcMar>
              <w:top w:w="150" w:type="dxa"/>
              <w:left w:w="0" w:type="dxa"/>
              <w:bottom w:w="150" w:type="dxa"/>
              <w:right w:w="240" w:type="dxa"/>
            </w:tcMar>
            <w:vAlign w:val="center"/>
            <w:hideMark/>
          </w:tcPr>
          <w:p w14:paraId="0BEE479A" w14:textId="742B657F" w:rsidR="00264AD4" w:rsidRPr="00E05B6A" w:rsidRDefault="00264AD4" w:rsidP="00E05B6A">
            <w:pPr>
              <w:pStyle w:val="aff7"/>
              <w:rPr>
                <w:rFonts w:ascii="Times New Roman" w:hAnsi="Times New Roman" w:cs="Times New Roman"/>
              </w:rPr>
            </w:pPr>
            <w:r w:rsidRPr="00E05B6A">
              <w:rPr>
                <w:rFonts w:ascii="Times New Roman" w:hAnsi="Times New Roman" w:cs="Times New Roman"/>
              </w:rPr>
              <w:t xml:space="preserve"> </w:t>
            </w:r>
            <w:r w:rsidR="006D13A0">
              <w:rPr>
                <w:rFonts w:ascii="Times New Roman" w:hAnsi="Times New Roman" w:cs="Times New Roman"/>
              </w:rPr>
              <w:t xml:space="preserve">          </w:t>
            </w:r>
            <w:r w:rsidRPr="00E05B6A">
              <w:rPr>
                <w:rFonts w:ascii="Times New Roman" w:hAnsi="Times New Roman" w:cs="Times New Roman"/>
              </w:rPr>
              <w:t xml:space="preserve">Примечание </w:t>
            </w:r>
            <w:r w:rsidR="005207F3" w:rsidRPr="00E05B6A">
              <w:rPr>
                <w:rFonts w:ascii="Times New Roman" w:hAnsi="Times New Roman" w:cs="Times New Roman"/>
              </w:rPr>
              <w:t>-</w:t>
            </w:r>
            <w:r w:rsidRPr="00E05B6A">
              <w:rPr>
                <w:rFonts w:ascii="Times New Roman" w:hAnsi="Times New Roman" w:cs="Times New Roman"/>
              </w:rPr>
              <w:t xml:space="preserve"> p рассчитано по критерию χ² Пирсона или точному критерию Фишера.</w:t>
            </w:r>
          </w:p>
        </w:tc>
      </w:tr>
    </w:tbl>
    <w:p w14:paraId="09747BE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54C23AFD" w14:textId="1F05FB3F"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Средний возраст мужчин с ВК составил 55,9 ± 10,4 года, женщин </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 57,9 ± 11,4 года; статистически значимых различий по возрасту между полами в основной группе не выявлено (p = 0,236). В контрольной группе средний возраст мужчин составил 54,4 ± 11,1 года, женщин </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 58,6 ± 12,3 года. Таким образом, группы сопоставимы по возрасту как в целом, так и при стратификации по полу.</w:t>
      </w:r>
    </w:p>
    <w:p w14:paraId="3A5DCF3B"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Анализ выявил выраженные половые различия в структуре факторов риска. Среди мужчин с ВК наиболее распространенными факторами риска (помимо АГ, присутствующей у 100% пациентов) являлись курение (67,8%) и употребление алкоголя в средних и тяжелых дозах (40,2%), что статистически значимо отличалось от мужской контрольной группы (p </w:t>
      </w:r>
      <w:proofErr w:type="gramStart"/>
      <w:r w:rsidRPr="00786F95">
        <w:rPr>
          <w:rFonts w:ascii="Times New Roman" w:hAnsi="Times New Roman" w:cs="Times New Roman"/>
          <w:sz w:val="28"/>
          <w:szCs w:val="28"/>
          <w:lang w:val="ru-RU"/>
        </w:rPr>
        <w:t>&lt; 0,001</w:t>
      </w:r>
      <w:proofErr w:type="gramEnd"/>
      <w:r w:rsidRPr="00786F95">
        <w:rPr>
          <w:rFonts w:ascii="Times New Roman" w:hAnsi="Times New Roman" w:cs="Times New Roman"/>
          <w:sz w:val="28"/>
          <w:szCs w:val="28"/>
          <w:lang w:val="ru-RU"/>
        </w:rPr>
        <w:t xml:space="preserve">). В женской подгруппе, напротив, курение (1,3%) и употребление алкоголя (1,3%) практически не встречались, что отражает общепопуляционные особенности казахской популяции. У женщин с ВК сахарный диабет встречался в 4 раза чаще, чем в женской контрольной группе (16,0% против 3,9%; p = 0,028), тогда как у мужчин значимых различий по СД между группами выявлено не было (5,7% </w:t>
      </w:r>
      <w:r w:rsidRPr="00786F95">
        <w:rPr>
          <w:rFonts w:ascii="Times New Roman" w:hAnsi="Times New Roman" w:cs="Times New Roman"/>
          <w:sz w:val="28"/>
          <w:szCs w:val="28"/>
          <w:lang w:val="ru-RU"/>
        </w:rPr>
        <w:lastRenderedPageBreak/>
        <w:t>против 3,4%; p = 0,693). Частота ожирения не различалась между группами ни у мужчин, ни у женщин (</w:t>
      </w:r>
      <w:proofErr w:type="gramStart"/>
      <w:r w:rsidRPr="00786F95">
        <w:rPr>
          <w:rFonts w:ascii="Times New Roman" w:hAnsi="Times New Roman" w:cs="Times New Roman"/>
          <w:sz w:val="28"/>
          <w:szCs w:val="28"/>
          <w:lang w:val="ru-RU"/>
        </w:rPr>
        <w:t>p &gt;</w:t>
      </w:r>
      <w:proofErr w:type="gramEnd"/>
      <w:r w:rsidRPr="00786F95">
        <w:rPr>
          <w:rFonts w:ascii="Times New Roman" w:hAnsi="Times New Roman" w:cs="Times New Roman"/>
          <w:sz w:val="28"/>
          <w:szCs w:val="28"/>
          <w:lang w:val="ru-RU"/>
        </w:rPr>
        <w:t xml:space="preserve"> 0,05).</w:t>
      </w:r>
    </w:p>
    <w:p w14:paraId="3BE3E3AC"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0A22423"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3.4.2 Отношения шансов модифицируемых факторов риска ВК по полу</w:t>
      </w:r>
    </w:p>
    <w:p w14:paraId="575126B5" w14:textId="069DDF29"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Для количественной оценки вклада каждого модифицируемого фактора риска в зависимости от пола проведен нескорректированный логистический регрессионный анализ отдельно для мужчин и женщин. Результаты представлены в Таблице 24.</w:t>
      </w:r>
    </w:p>
    <w:p w14:paraId="5F46DF5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3CF31AE5" w14:textId="462E6C14" w:rsidR="00264AD4" w:rsidRPr="00786F95" w:rsidRDefault="00264AD4" w:rsidP="00264AD4">
      <w:pPr>
        <w:spacing w:after="0"/>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Таблица 24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Отношения шансов модифицируемых факторов риска ВК по полу (нескорректированный анализ)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5"/>
        <w:gridCol w:w="2336"/>
        <w:gridCol w:w="1417"/>
        <w:gridCol w:w="2286"/>
        <w:gridCol w:w="1394"/>
      </w:tblGrid>
      <w:tr w:rsidR="005F296F" w:rsidRPr="005F296F" w14:paraId="18BF95A7" w14:textId="77777777" w:rsidTr="00207516">
        <w:trPr>
          <w:tblHeader/>
        </w:trPr>
        <w:tc>
          <w:tcPr>
            <w:tcW w:w="1140" w:type="pct"/>
            <w:tcMar>
              <w:top w:w="150" w:type="dxa"/>
              <w:left w:w="0" w:type="dxa"/>
              <w:bottom w:w="150" w:type="dxa"/>
              <w:right w:w="240" w:type="dxa"/>
            </w:tcMar>
            <w:vAlign w:val="center"/>
            <w:hideMark/>
          </w:tcPr>
          <w:p w14:paraId="555B9A8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Фактор риска</w:t>
            </w:r>
          </w:p>
        </w:tc>
        <w:tc>
          <w:tcPr>
            <w:tcW w:w="1213" w:type="pct"/>
            <w:tcMar>
              <w:top w:w="150" w:type="dxa"/>
              <w:left w:w="240" w:type="dxa"/>
              <w:bottom w:w="150" w:type="dxa"/>
              <w:right w:w="240" w:type="dxa"/>
            </w:tcMar>
            <w:vAlign w:val="center"/>
            <w:hideMark/>
          </w:tcPr>
          <w:p w14:paraId="364531D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Мужчины OR (95% ДИ)</w:t>
            </w:r>
          </w:p>
        </w:tc>
        <w:tc>
          <w:tcPr>
            <w:tcW w:w="736" w:type="pct"/>
            <w:tcMar>
              <w:top w:w="150" w:type="dxa"/>
              <w:left w:w="240" w:type="dxa"/>
              <w:bottom w:w="150" w:type="dxa"/>
              <w:right w:w="240" w:type="dxa"/>
            </w:tcMar>
            <w:vAlign w:val="center"/>
            <w:hideMark/>
          </w:tcPr>
          <w:p w14:paraId="179619C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p</w:t>
            </w:r>
          </w:p>
        </w:tc>
        <w:tc>
          <w:tcPr>
            <w:tcW w:w="1187" w:type="pct"/>
            <w:tcMar>
              <w:top w:w="150" w:type="dxa"/>
              <w:left w:w="240" w:type="dxa"/>
              <w:bottom w:w="150" w:type="dxa"/>
              <w:right w:w="240" w:type="dxa"/>
            </w:tcMar>
            <w:vAlign w:val="center"/>
            <w:hideMark/>
          </w:tcPr>
          <w:p w14:paraId="7467361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Женщины OR (95% ДИ)</w:t>
            </w:r>
          </w:p>
        </w:tc>
        <w:tc>
          <w:tcPr>
            <w:tcW w:w="724" w:type="pct"/>
            <w:tcMar>
              <w:top w:w="150" w:type="dxa"/>
              <w:left w:w="240" w:type="dxa"/>
              <w:bottom w:w="150" w:type="dxa"/>
              <w:right w:w="240" w:type="dxa"/>
            </w:tcMar>
            <w:vAlign w:val="center"/>
            <w:hideMark/>
          </w:tcPr>
          <w:p w14:paraId="3691F70E"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p</w:t>
            </w:r>
          </w:p>
        </w:tc>
      </w:tr>
      <w:tr w:rsidR="005F296F" w:rsidRPr="005F296F" w14:paraId="45B9627F" w14:textId="77777777" w:rsidTr="00207516">
        <w:tc>
          <w:tcPr>
            <w:tcW w:w="1140" w:type="pct"/>
            <w:tcMar>
              <w:top w:w="150" w:type="dxa"/>
              <w:left w:w="0" w:type="dxa"/>
              <w:bottom w:w="150" w:type="dxa"/>
              <w:right w:w="240" w:type="dxa"/>
            </w:tcMar>
            <w:vAlign w:val="center"/>
            <w:hideMark/>
          </w:tcPr>
          <w:p w14:paraId="08DCD8A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АГ</w:t>
            </w:r>
          </w:p>
        </w:tc>
        <w:tc>
          <w:tcPr>
            <w:tcW w:w="1213" w:type="pct"/>
            <w:tcMar>
              <w:top w:w="150" w:type="dxa"/>
              <w:left w:w="240" w:type="dxa"/>
              <w:bottom w:w="150" w:type="dxa"/>
              <w:right w:w="240" w:type="dxa"/>
            </w:tcMar>
            <w:vAlign w:val="center"/>
            <w:hideMark/>
          </w:tcPr>
          <w:p w14:paraId="1B711062" w14:textId="3E31BEBD"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r w:rsidR="00264AD4" w:rsidRPr="00786F95">
              <w:rPr>
                <w:rFonts w:ascii="Times New Roman" w:eastAsiaTheme="minorHAnsi" w:hAnsi="Times New Roman" w:cs="Times New Roman"/>
                <w:kern w:val="2"/>
                <w:lang w:val="ru-RU" w:eastAsia="en-US"/>
                <w14:ligatures w14:val="standardContextual"/>
              </w:rPr>
              <w:t xml:space="preserve"> (100% в этой группе)</w:t>
            </w:r>
          </w:p>
        </w:tc>
        <w:tc>
          <w:tcPr>
            <w:tcW w:w="736" w:type="pct"/>
            <w:tcMar>
              <w:top w:w="150" w:type="dxa"/>
              <w:left w:w="240" w:type="dxa"/>
              <w:bottom w:w="150" w:type="dxa"/>
              <w:right w:w="240" w:type="dxa"/>
            </w:tcMar>
            <w:vAlign w:val="center"/>
            <w:hideMark/>
          </w:tcPr>
          <w:p w14:paraId="5B8E4788" w14:textId="671C1CB8"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p>
        </w:tc>
        <w:tc>
          <w:tcPr>
            <w:tcW w:w="1187" w:type="pct"/>
            <w:tcMar>
              <w:top w:w="150" w:type="dxa"/>
              <w:left w:w="240" w:type="dxa"/>
              <w:bottom w:w="150" w:type="dxa"/>
              <w:right w:w="240" w:type="dxa"/>
            </w:tcMar>
            <w:vAlign w:val="center"/>
            <w:hideMark/>
          </w:tcPr>
          <w:p w14:paraId="7C5B14A1" w14:textId="174DCD31"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r w:rsidR="00264AD4" w:rsidRPr="00786F95">
              <w:rPr>
                <w:rFonts w:ascii="Times New Roman" w:eastAsiaTheme="minorHAnsi" w:hAnsi="Times New Roman" w:cs="Times New Roman"/>
                <w:kern w:val="2"/>
                <w:lang w:val="ru-RU" w:eastAsia="en-US"/>
                <w14:ligatures w14:val="standardContextual"/>
              </w:rPr>
              <w:t xml:space="preserve"> (100% в этой группе)</w:t>
            </w:r>
          </w:p>
        </w:tc>
        <w:tc>
          <w:tcPr>
            <w:tcW w:w="724" w:type="pct"/>
            <w:tcMar>
              <w:top w:w="150" w:type="dxa"/>
              <w:left w:w="240" w:type="dxa"/>
              <w:bottom w:w="150" w:type="dxa"/>
              <w:right w:w="0" w:type="dxa"/>
            </w:tcMar>
            <w:vAlign w:val="center"/>
            <w:hideMark/>
          </w:tcPr>
          <w:p w14:paraId="4D3357BA" w14:textId="1AEEE3C7" w:rsidR="00264AD4" w:rsidRPr="00786F95" w:rsidRDefault="005207F3"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i/>
                <w:kern w:val="2"/>
                <w:lang w:val="ru-RU" w:eastAsia="en-US"/>
                <w14:ligatures w14:val="standardContextual"/>
              </w:rPr>
              <w:t>-</w:t>
            </w:r>
          </w:p>
        </w:tc>
      </w:tr>
      <w:tr w:rsidR="005F296F" w:rsidRPr="005F296F" w14:paraId="7C9803BD" w14:textId="77777777" w:rsidTr="00207516">
        <w:tc>
          <w:tcPr>
            <w:tcW w:w="1140" w:type="pct"/>
            <w:tcMar>
              <w:top w:w="150" w:type="dxa"/>
              <w:left w:w="0" w:type="dxa"/>
              <w:bottom w:w="150" w:type="dxa"/>
              <w:right w:w="240" w:type="dxa"/>
            </w:tcMar>
            <w:vAlign w:val="center"/>
            <w:hideMark/>
          </w:tcPr>
          <w:p w14:paraId="7404798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СД</w:t>
            </w:r>
          </w:p>
        </w:tc>
        <w:tc>
          <w:tcPr>
            <w:tcW w:w="1213" w:type="pct"/>
            <w:tcMar>
              <w:top w:w="150" w:type="dxa"/>
              <w:left w:w="240" w:type="dxa"/>
              <w:bottom w:w="150" w:type="dxa"/>
              <w:right w:w="240" w:type="dxa"/>
            </w:tcMar>
            <w:vAlign w:val="center"/>
            <w:hideMark/>
          </w:tcPr>
          <w:p w14:paraId="6AB61BC2" w14:textId="2B0311E9"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1,75 (0,40</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7,55)</w:t>
            </w:r>
          </w:p>
        </w:tc>
        <w:tc>
          <w:tcPr>
            <w:tcW w:w="736" w:type="pct"/>
            <w:tcMar>
              <w:top w:w="150" w:type="dxa"/>
              <w:left w:w="240" w:type="dxa"/>
              <w:bottom w:w="150" w:type="dxa"/>
              <w:right w:w="240" w:type="dxa"/>
            </w:tcMar>
            <w:vAlign w:val="center"/>
            <w:hideMark/>
          </w:tcPr>
          <w:p w14:paraId="6753CFD8"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0,693</w:t>
            </w:r>
          </w:p>
        </w:tc>
        <w:tc>
          <w:tcPr>
            <w:tcW w:w="1187" w:type="pct"/>
            <w:tcMar>
              <w:top w:w="150" w:type="dxa"/>
              <w:left w:w="240" w:type="dxa"/>
              <w:bottom w:w="150" w:type="dxa"/>
              <w:right w:w="240" w:type="dxa"/>
            </w:tcMar>
            <w:vAlign w:val="center"/>
            <w:hideMark/>
          </w:tcPr>
          <w:p w14:paraId="155980AA" w14:textId="48310E9E"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4,63 (1,25</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17,17)</w:t>
            </w:r>
          </w:p>
        </w:tc>
        <w:tc>
          <w:tcPr>
            <w:tcW w:w="724" w:type="pct"/>
            <w:tcMar>
              <w:top w:w="150" w:type="dxa"/>
              <w:left w:w="240" w:type="dxa"/>
              <w:bottom w:w="150" w:type="dxa"/>
              <w:right w:w="0" w:type="dxa"/>
            </w:tcMar>
            <w:vAlign w:val="center"/>
            <w:hideMark/>
          </w:tcPr>
          <w:p w14:paraId="25A9C28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0,028</w:t>
            </w:r>
          </w:p>
        </w:tc>
      </w:tr>
      <w:tr w:rsidR="005F296F" w:rsidRPr="005F296F" w14:paraId="56A1E50F" w14:textId="77777777" w:rsidTr="00207516">
        <w:tc>
          <w:tcPr>
            <w:tcW w:w="1140" w:type="pct"/>
            <w:tcMar>
              <w:top w:w="150" w:type="dxa"/>
              <w:left w:w="0" w:type="dxa"/>
              <w:bottom w:w="150" w:type="dxa"/>
              <w:right w:w="240" w:type="dxa"/>
            </w:tcMar>
            <w:vAlign w:val="center"/>
            <w:hideMark/>
          </w:tcPr>
          <w:p w14:paraId="6ED455EE" w14:textId="0BD0DDA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Алкоголь</w:t>
            </w:r>
          </w:p>
        </w:tc>
        <w:tc>
          <w:tcPr>
            <w:tcW w:w="1213" w:type="pct"/>
            <w:tcMar>
              <w:top w:w="150" w:type="dxa"/>
              <w:left w:w="240" w:type="dxa"/>
              <w:bottom w:w="150" w:type="dxa"/>
              <w:right w:w="240" w:type="dxa"/>
            </w:tcMar>
            <w:vAlign w:val="center"/>
            <w:hideMark/>
          </w:tcPr>
          <w:p w14:paraId="62F1776E" w14:textId="3D27A8D9"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7,88 (3,26</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19,06)</w:t>
            </w:r>
          </w:p>
        </w:tc>
        <w:tc>
          <w:tcPr>
            <w:tcW w:w="736" w:type="pct"/>
            <w:tcMar>
              <w:top w:w="150" w:type="dxa"/>
              <w:left w:w="240" w:type="dxa"/>
              <w:bottom w:w="150" w:type="dxa"/>
              <w:right w:w="240" w:type="dxa"/>
            </w:tcMar>
            <w:vAlign w:val="center"/>
            <w:hideMark/>
          </w:tcPr>
          <w:p w14:paraId="647FAD6C"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&lt;0,001</w:t>
            </w:r>
          </w:p>
        </w:tc>
        <w:tc>
          <w:tcPr>
            <w:tcW w:w="1187" w:type="pct"/>
            <w:tcMar>
              <w:top w:w="150" w:type="dxa"/>
              <w:left w:w="240" w:type="dxa"/>
              <w:bottom w:w="150" w:type="dxa"/>
              <w:right w:w="240" w:type="dxa"/>
            </w:tcMar>
            <w:vAlign w:val="center"/>
            <w:hideMark/>
          </w:tcPr>
          <w:p w14:paraId="112CE8BF" w14:textId="582E3843"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0,33 (0,03</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3,23)</w:t>
            </w:r>
          </w:p>
        </w:tc>
        <w:tc>
          <w:tcPr>
            <w:tcW w:w="724" w:type="pct"/>
            <w:tcMar>
              <w:top w:w="150" w:type="dxa"/>
              <w:left w:w="240" w:type="dxa"/>
              <w:bottom w:w="150" w:type="dxa"/>
              <w:right w:w="0" w:type="dxa"/>
            </w:tcMar>
            <w:vAlign w:val="center"/>
            <w:hideMark/>
          </w:tcPr>
          <w:p w14:paraId="02E99911"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0,622</w:t>
            </w:r>
          </w:p>
        </w:tc>
      </w:tr>
      <w:tr w:rsidR="005F296F" w:rsidRPr="005F296F" w14:paraId="6ACE24A9" w14:textId="77777777" w:rsidTr="00207516">
        <w:tc>
          <w:tcPr>
            <w:tcW w:w="1140" w:type="pct"/>
            <w:tcMar>
              <w:top w:w="150" w:type="dxa"/>
              <w:left w:w="0" w:type="dxa"/>
              <w:bottom w:w="150" w:type="dxa"/>
              <w:right w:w="240" w:type="dxa"/>
            </w:tcMar>
            <w:vAlign w:val="center"/>
            <w:hideMark/>
          </w:tcPr>
          <w:p w14:paraId="1BDD6006"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Курение</w:t>
            </w:r>
          </w:p>
        </w:tc>
        <w:tc>
          <w:tcPr>
            <w:tcW w:w="1213" w:type="pct"/>
            <w:tcMar>
              <w:top w:w="150" w:type="dxa"/>
              <w:left w:w="240" w:type="dxa"/>
              <w:bottom w:w="150" w:type="dxa"/>
              <w:right w:w="240" w:type="dxa"/>
            </w:tcMar>
            <w:vAlign w:val="center"/>
            <w:hideMark/>
          </w:tcPr>
          <w:p w14:paraId="16B97C0E" w14:textId="7C06C09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3,75 (2,01</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7,01)</w:t>
            </w:r>
          </w:p>
        </w:tc>
        <w:tc>
          <w:tcPr>
            <w:tcW w:w="736" w:type="pct"/>
            <w:tcMar>
              <w:top w:w="150" w:type="dxa"/>
              <w:left w:w="240" w:type="dxa"/>
              <w:bottom w:w="150" w:type="dxa"/>
              <w:right w:w="240" w:type="dxa"/>
            </w:tcMar>
            <w:vAlign w:val="center"/>
            <w:hideMark/>
          </w:tcPr>
          <w:p w14:paraId="64D8EF9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&lt;0,001</w:t>
            </w:r>
          </w:p>
        </w:tc>
        <w:tc>
          <w:tcPr>
            <w:tcW w:w="1187" w:type="pct"/>
            <w:tcMar>
              <w:top w:w="150" w:type="dxa"/>
              <w:left w:w="240" w:type="dxa"/>
              <w:bottom w:w="150" w:type="dxa"/>
              <w:right w:w="240" w:type="dxa"/>
            </w:tcMar>
            <w:vAlign w:val="center"/>
            <w:hideMark/>
          </w:tcPr>
          <w:p w14:paraId="716B5647" w14:textId="3E3DC9CD"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0,06 (0,01</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0,47)</w:t>
            </w:r>
          </w:p>
        </w:tc>
        <w:tc>
          <w:tcPr>
            <w:tcW w:w="724" w:type="pct"/>
            <w:tcMar>
              <w:top w:w="150" w:type="dxa"/>
              <w:left w:w="240" w:type="dxa"/>
              <w:bottom w:w="150" w:type="dxa"/>
              <w:right w:w="0" w:type="dxa"/>
            </w:tcMar>
            <w:vAlign w:val="center"/>
            <w:hideMark/>
          </w:tcPr>
          <w:p w14:paraId="3DD9E25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0,001</w:t>
            </w:r>
          </w:p>
        </w:tc>
      </w:tr>
      <w:tr w:rsidR="005F296F" w:rsidRPr="005F296F" w14:paraId="23D5F5DC" w14:textId="77777777" w:rsidTr="00207516">
        <w:tc>
          <w:tcPr>
            <w:tcW w:w="1140" w:type="pct"/>
            <w:tcMar>
              <w:top w:w="150" w:type="dxa"/>
              <w:left w:w="0" w:type="dxa"/>
              <w:bottom w:w="150" w:type="dxa"/>
              <w:right w:w="240" w:type="dxa"/>
            </w:tcMar>
            <w:vAlign w:val="center"/>
            <w:hideMark/>
          </w:tcPr>
          <w:p w14:paraId="0161528C"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Ожирение</w:t>
            </w:r>
          </w:p>
        </w:tc>
        <w:tc>
          <w:tcPr>
            <w:tcW w:w="1213" w:type="pct"/>
            <w:tcMar>
              <w:top w:w="150" w:type="dxa"/>
              <w:left w:w="240" w:type="dxa"/>
              <w:bottom w:w="150" w:type="dxa"/>
              <w:right w:w="240" w:type="dxa"/>
            </w:tcMar>
            <w:vAlign w:val="center"/>
            <w:hideMark/>
          </w:tcPr>
          <w:p w14:paraId="0DA86EBF" w14:textId="6113F12D"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0,55 (0,24</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1,28)</w:t>
            </w:r>
          </w:p>
        </w:tc>
        <w:tc>
          <w:tcPr>
            <w:tcW w:w="736" w:type="pct"/>
            <w:tcMar>
              <w:top w:w="150" w:type="dxa"/>
              <w:left w:w="240" w:type="dxa"/>
              <w:bottom w:w="150" w:type="dxa"/>
              <w:right w:w="240" w:type="dxa"/>
            </w:tcMar>
            <w:vAlign w:val="center"/>
            <w:hideMark/>
          </w:tcPr>
          <w:p w14:paraId="11AD5D7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0,234</w:t>
            </w:r>
          </w:p>
        </w:tc>
        <w:tc>
          <w:tcPr>
            <w:tcW w:w="1187" w:type="pct"/>
            <w:tcMar>
              <w:top w:w="150" w:type="dxa"/>
              <w:left w:w="240" w:type="dxa"/>
              <w:bottom w:w="150" w:type="dxa"/>
              <w:right w:w="240" w:type="dxa"/>
            </w:tcMar>
            <w:vAlign w:val="center"/>
            <w:hideMark/>
          </w:tcPr>
          <w:p w14:paraId="42E79FE5" w14:textId="1EAA2252"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0,81 (0,37</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1,75)</w:t>
            </w:r>
          </w:p>
        </w:tc>
        <w:tc>
          <w:tcPr>
            <w:tcW w:w="724" w:type="pct"/>
            <w:tcMar>
              <w:top w:w="150" w:type="dxa"/>
              <w:left w:w="240" w:type="dxa"/>
              <w:bottom w:w="150" w:type="dxa"/>
              <w:right w:w="0" w:type="dxa"/>
            </w:tcMar>
            <w:vAlign w:val="center"/>
            <w:hideMark/>
          </w:tcPr>
          <w:p w14:paraId="4AEDE77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0,726</w:t>
            </w:r>
          </w:p>
        </w:tc>
      </w:tr>
      <w:tr w:rsidR="005F296F" w:rsidRPr="00786F95" w14:paraId="27A88312" w14:textId="77777777" w:rsidTr="00207516">
        <w:tc>
          <w:tcPr>
            <w:tcW w:w="5000" w:type="pct"/>
            <w:gridSpan w:val="5"/>
            <w:tcMar>
              <w:top w:w="150" w:type="dxa"/>
              <w:left w:w="0" w:type="dxa"/>
              <w:bottom w:w="150" w:type="dxa"/>
              <w:right w:w="240" w:type="dxa"/>
            </w:tcMar>
            <w:vAlign w:val="center"/>
            <w:hideMark/>
          </w:tcPr>
          <w:p w14:paraId="6245B7C9" w14:textId="7E39C0FF" w:rsidR="00264AD4" w:rsidRPr="00786F95" w:rsidRDefault="00264AD4" w:rsidP="00264AD4">
            <w:pPr>
              <w:spacing w:after="0"/>
              <w:jc w:val="both"/>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 xml:space="preserve"> </w:t>
            </w:r>
            <w:r w:rsidR="00651035">
              <w:rPr>
                <w:rFonts w:ascii="Times New Roman" w:eastAsiaTheme="minorHAnsi" w:hAnsi="Times New Roman" w:cs="Times New Roman"/>
                <w:kern w:val="2"/>
                <w:lang w:val="ru-RU" w:eastAsia="en-US"/>
                <w14:ligatures w14:val="standardContextual"/>
              </w:rPr>
              <w:t xml:space="preserve">           </w:t>
            </w:r>
            <w:r w:rsidRPr="00786F95">
              <w:rPr>
                <w:rFonts w:ascii="Times New Roman" w:eastAsiaTheme="minorHAnsi" w:hAnsi="Times New Roman" w:cs="Times New Roman"/>
                <w:kern w:val="2"/>
                <w:lang w:val="ru-RU" w:eastAsia="en-US"/>
                <w14:ligatures w14:val="standardContextual"/>
              </w:rPr>
              <w:t xml:space="preserve">Примечание </w:t>
            </w:r>
            <w:r w:rsidR="005207F3" w:rsidRPr="00786F95">
              <w:rPr>
                <w:rFonts w:ascii="Times New Roman" w:eastAsiaTheme="minorHAnsi" w:hAnsi="Times New Roman" w:cs="Times New Roman"/>
                <w:kern w:val="2"/>
                <w:lang w:val="ru-RU" w:eastAsia="en-US"/>
                <w14:ligatures w14:val="standardContextual"/>
              </w:rPr>
              <w:t>-</w:t>
            </w:r>
            <w:r w:rsidRPr="00786F95">
              <w:rPr>
                <w:rFonts w:ascii="Times New Roman" w:eastAsiaTheme="minorHAnsi" w:hAnsi="Times New Roman" w:cs="Times New Roman"/>
                <w:kern w:val="2"/>
                <w:lang w:val="ru-RU" w:eastAsia="en-US"/>
                <w14:ligatures w14:val="standardContextual"/>
              </w:rPr>
              <w:t xml:space="preserve"> Парадоксально низкий OR для курения у женщин отражает общепопуляционную характеристику, а не защитный эффект курения.</w:t>
            </w:r>
          </w:p>
        </w:tc>
      </w:tr>
    </w:tbl>
    <w:p w14:paraId="06B91658"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059AE86B" w14:textId="7401C320"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Полученные данные демонстрируют принципиально различный профиль модифицируемых факторов риска у мужчин и женщин. У мужчин ведущими факторами риска ВК, помимо артериальной гипертензии, являются употребление алкоголя в средних и тяжелых дозах (OR = 7,88; 95% ДИ: 3,26</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19,06; p </w:t>
      </w:r>
      <w:proofErr w:type="gramStart"/>
      <w:r w:rsidRPr="00786F95">
        <w:rPr>
          <w:rFonts w:ascii="Times New Roman" w:hAnsi="Times New Roman" w:cs="Times New Roman"/>
          <w:sz w:val="28"/>
          <w:szCs w:val="28"/>
          <w:lang w:val="ru-RU"/>
        </w:rPr>
        <w:t>&lt; 0,001</w:t>
      </w:r>
      <w:proofErr w:type="gramEnd"/>
      <w:r w:rsidRPr="00786F95">
        <w:rPr>
          <w:rFonts w:ascii="Times New Roman" w:hAnsi="Times New Roman" w:cs="Times New Roman"/>
          <w:sz w:val="28"/>
          <w:szCs w:val="28"/>
          <w:lang w:val="ru-RU"/>
        </w:rPr>
        <w:t>) и курение (OR = 3,75; 95% ДИ: 2,01</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7,01; p </w:t>
      </w:r>
      <w:proofErr w:type="gramStart"/>
      <w:r w:rsidRPr="00786F95">
        <w:rPr>
          <w:rFonts w:ascii="Times New Roman" w:hAnsi="Times New Roman" w:cs="Times New Roman"/>
          <w:sz w:val="28"/>
          <w:szCs w:val="28"/>
          <w:lang w:val="ru-RU"/>
        </w:rPr>
        <w:t>&lt; 0,001</w:t>
      </w:r>
      <w:proofErr w:type="gramEnd"/>
      <w:r w:rsidRPr="00786F95">
        <w:rPr>
          <w:rFonts w:ascii="Times New Roman" w:hAnsi="Times New Roman" w:cs="Times New Roman"/>
          <w:sz w:val="28"/>
          <w:szCs w:val="28"/>
          <w:lang w:val="ru-RU"/>
        </w:rPr>
        <w:t xml:space="preserve">). Обращает на себя внимание, что OR для алкоголя у мужчин (7,88) почти в два раза превышает соответствующий показатель для всей когорты в целом (OR = 4,43), что указывает на особую значимость алкогольного фактора именно в мужской подгруппе. Частота употребления алкоголя среди мужчин с ВК составила 40,2%, тогда как в мужской контрольной группе </w:t>
      </w:r>
      <w:r w:rsidR="005207F3" w:rsidRPr="00786F95">
        <w:rPr>
          <w:rFonts w:ascii="Times New Roman" w:hAnsi="Times New Roman" w:cs="Times New Roman"/>
          <w:i/>
          <w:sz w:val="28"/>
          <w:szCs w:val="28"/>
          <w:lang w:val="ru-RU"/>
        </w:rPr>
        <w:t>-</w:t>
      </w:r>
      <w:r w:rsidRPr="00786F95">
        <w:rPr>
          <w:rFonts w:ascii="Times New Roman" w:hAnsi="Times New Roman" w:cs="Times New Roman"/>
          <w:sz w:val="28"/>
          <w:szCs w:val="28"/>
          <w:lang w:val="ru-RU"/>
        </w:rPr>
        <w:t xml:space="preserve"> лишь 7,9%. Сахарный диабет и ожирение не достигли статистической значимости в мужской подгруппе (</w:t>
      </w:r>
      <w:proofErr w:type="gramStart"/>
      <w:r w:rsidRPr="00786F95">
        <w:rPr>
          <w:rFonts w:ascii="Times New Roman" w:hAnsi="Times New Roman" w:cs="Times New Roman"/>
          <w:sz w:val="28"/>
          <w:szCs w:val="28"/>
          <w:lang w:val="ru-RU"/>
        </w:rPr>
        <w:t>p &gt;</w:t>
      </w:r>
      <w:proofErr w:type="gramEnd"/>
      <w:r w:rsidRPr="00786F95">
        <w:rPr>
          <w:rFonts w:ascii="Times New Roman" w:hAnsi="Times New Roman" w:cs="Times New Roman"/>
          <w:sz w:val="28"/>
          <w:szCs w:val="28"/>
          <w:lang w:val="ru-RU"/>
        </w:rPr>
        <w:t xml:space="preserve"> 0,05).</w:t>
      </w:r>
    </w:p>
    <w:p w14:paraId="22D2F810" w14:textId="7255653F"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lang w:val="ru-RU"/>
        </w:rPr>
        <w:t xml:space="preserve">В женском профиле структура факторов риска принципиально иная. Употребление алкоголя практически не встречалось среди женщин с ВК (1,3%), что соответствует общепопуляционным особенностям казахской популяции. </w:t>
      </w:r>
      <w:r w:rsidRPr="00786F95">
        <w:rPr>
          <w:rFonts w:ascii="Times New Roman" w:hAnsi="Times New Roman" w:cs="Times New Roman"/>
          <w:sz w:val="28"/>
          <w:szCs w:val="28"/>
          <w:lang w:val="ru-RU"/>
        </w:rPr>
        <w:lastRenderedPageBreak/>
        <w:t>Ключевым модифицируемым фактором риска у женщин является сахарный диабет (OR = 4,63; 95% ДИ: 1,25</w:t>
      </w:r>
      <w:r w:rsidR="005207F3" w:rsidRPr="00786F95">
        <w:rPr>
          <w:rFonts w:ascii="Times New Roman" w:hAnsi="Times New Roman" w:cs="Times New Roman"/>
          <w:sz w:val="28"/>
          <w:szCs w:val="28"/>
          <w:lang w:val="ru-RU"/>
        </w:rPr>
        <w:t>-</w:t>
      </w:r>
      <w:r w:rsidRPr="00786F95">
        <w:rPr>
          <w:rFonts w:ascii="Times New Roman" w:hAnsi="Times New Roman" w:cs="Times New Roman"/>
          <w:sz w:val="28"/>
          <w:szCs w:val="28"/>
          <w:lang w:val="ru-RU"/>
        </w:rPr>
        <w:t xml:space="preserve">17,17; p = 0,028), тогда как </w:t>
      </w:r>
      <w:r w:rsidRPr="00E05B6A">
        <w:rPr>
          <w:rFonts w:ascii="Times New Roman" w:hAnsi="Times New Roman" w:cs="Times New Roman"/>
          <w:sz w:val="28"/>
          <w:szCs w:val="28"/>
          <w:lang w:val="ru-RU"/>
        </w:rPr>
        <w:t>в общей когорте нескорректированный OR для СД составил 3,11</w:t>
      </w:r>
      <w:r w:rsidRPr="00786F95">
        <w:rPr>
          <w:rFonts w:ascii="Times New Roman" w:hAnsi="Times New Roman" w:cs="Times New Roman"/>
          <w:sz w:val="28"/>
          <w:szCs w:val="28"/>
          <w:lang w:val="ru-RU"/>
        </w:rPr>
        <w:t>. Это свидетельствует о том, что у женщин казахской популяции сахарный диабет может играть более весомую роль в патогенезе ВК, чем у мужчин, возможно, через механизмы гиалиноза артериол на фоне хронической гипергликемии в сочетании с артериальной гипертензией [18, 29]. Ожирение не продемонстрировало статистически значимой связи с риском ВК ни у мужчин, ни у женщин (p</w:t>
      </w:r>
      <w:r w:rsidRPr="00E05B6A">
        <w:rPr>
          <w:rFonts w:ascii="Times New Roman" w:hAnsi="Times New Roman" w:cs="Times New Roman"/>
          <w:sz w:val="28"/>
          <w:szCs w:val="28"/>
          <w:lang w:val="ru-RU"/>
        </w:rPr>
        <w:t>&gt;</w:t>
      </w:r>
      <w:r w:rsidRPr="00786F95">
        <w:rPr>
          <w:rFonts w:ascii="Times New Roman" w:hAnsi="Times New Roman" w:cs="Times New Roman"/>
          <w:sz w:val="28"/>
          <w:szCs w:val="28"/>
          <w:lang w:val="ru-RU"/>
        </w:rPr>
        <w:t>0,05 в соответствующих подгруппах), что согласуется с данными общего анализа и, вероятно, отражает опосредованное влияние ожирения через АГ, присутствующую у всех пациентов с ВК [18, 31].</w:t>
      </w:r>
    </w:p>
    <w:p w14:paraId="12833137"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4E03D5AF" w14:textId="1958912B" w:rsidR="00264AD4" w:rsidRPr="00786F95" w:rsidRDefault="00264AD4" w:rsidP="00264AD4">
      <w:pPr>
        <w:spacing w:after="0"/>
        <w:ind w:firstLine="709"/>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b/>
          <w:bCs/>
          <w:sz w:val="28"/>
          <w:szCs w:val="28"/>
        </w:rPr>
        <w:t>3.4.</w:t>
      </w:r>
      <w:r w:rsidRPr="00786F95">
        <w:rPr>
          <w:rFonts w:ascii="Times New Roman" w:eastAsia="Times New Roman" w:hAnsi="Times New Roman" w:cs="Times New Roman"/>
          <w:b/>
          <w:bCs/>
          <w:sz w:val="28"/>
          <w:szCs w:val="28"/>
          <w:lang w:val="ru-RU"/>
        </w:rPr>
        <w:t>3</w:t>
      </w:r>
      <w:r w:rsidRPr="00786F95">
        <w:rPr>
          <w:rFonts w:ascii="Times New Roman" w:eastAsia="Times New Roman" w:hAnsi="Times New Roman" w:cs="Times New Roman"/>
          <w:b/>
          <w:bCs/>
          <w:sz w:val="28"/>
          <w:szCs w:val="28"/>
        </w:rPr>
        <w:t xml:space="preserve"> Анализ взаимодействия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i/>
          <w:iCs/>
          <w:sz w:val="28"/>
          <w:szCs w:val="28"/>
        </w:rPr>
        <w:t xml:space="preserve"> </w:t>
      </w:r>
      <w:r w:rsidRPr="00786F95">
        <w:rPr>
          <w:rFonts w:ascii="Times New Roman" w:eastAsia="Times New Roman" w:hAnsi="Times New Roman" w:cs="Times New Roman"/>
          <w:b/>
          <w:bCs/>
          <w:sz w:val="28"/>
          <w:szCs w:val="28"/>
        </w:rPr>
        <w:t>с полом</w:t>
      </w:r>
    </w:p>
    <w:p w14:paraId="72EDD42E" w14:textId="236D3B79" w:rsidR="00264AD4" w:rsidRPr="00E05B6A" w:rsidRDefault="00264AD4" w:rsidP="00F3003B">
      <w:pPr>
        <w:spacing w:after="0"/>
        <w:ind w:firstLine="708"/>
        <w:jc w:val="both"/>
        <w:rPr>
          <w:rFonts w:ascii="Times New Roman" w:eastAsia="Times New Roman" w:hAnsi="Times New Roman" w:cs="Times New Roman"/>
          <w:sz w:val="28"/>
          <w:szCs w:val="28"/>
          <w:lang w:val="kk-KZ"/>
        </w:rPr>
      </w:pPr>
      <w:r w:rsidRPr="00E05B6A">
        <w:rPr>
          <w:rFonts w:ascii="Times New Roman" w:eastAsia="Times New Roman" w:hAnsi="Times New Roman" w:cs="Times New Roman"/>
          <w:sz w:val="28"/>
          <w:szCs w:val="28"/>
        </w:rPr>
        <w:t xml:space="preserve">Для оценки модулирующей роли пола в ассоциации rs9515199 с риском ВК проведён анализ взаимодействия с использованием логистической регрессии. </w:t>
      </w:r>
      <w:r w:rsidRPr="00E05B6A">
        <w:rPr>
          <w:rFonts w:ascii="Times New Roman" w:eastAsia="Times New Roman" w:hAnsi="Times New Roman" w:cs="Times New Roman"/>
          <w:sz w:val="28"/>
          <w:szCs w:val="28"/>
          <w:lang w:val="kk-KZ"/>
        </w:rPr>
        <w:t>В</w:t>
      </w:r>
      <w:proofErr w:type="spellStart"/>
      <w:r w:rsidRPr="00E05B6A">
        <w:rPr>
          <w:rFonts w:ascii="Times New Roman" w:eastAsia="Times New Roman" w:hAnsi="Times New Roman" w:cs="Times New Roman"/>
          <w:sz w:val="28"/>
          <w:szCs w:val="28"/>
        </w:rPr>
        <w:t>заимодействие</w:t>
      </w:r>
      <w:proofErr w:type="spellEnd"/>
      <w:r w:rsidRPr="00E05B6A">
        <w:rPr>
          <w:rFonts w:ascii="Times New Roman" w:eastAsia="Times New Roman" w:hAnsi="Times New Roman" w:cs="Times New Roman"/>
          <w:sz w:val="28"/>
          <w:szCs w:val="28"/>
        </w:rPr>
        <w:t xml:space="preserve"> пола с дозой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аллеля статистической значимости не достигло: OR = 0,62 (95 % ДИ: 0,31</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1,24), p = 0,175 (тест отношения правдоподобий: χ² = 1,84, p = 0,175). </w:t>
      </w:r>
    </w:p>
    <w:p w14:paraId="55105ACB" w14:textId="77777777" w:rsidR="00F3003B" w:rsidRPr="00E05B6A" w:rsidRDefault="00F3003B" w:rsidP="00E05B6A">
      <w:pPr>
        <w:spacing w:after="0"/>
        <w:ind w:firstLine="708"/>
        <w:jc w:val="both"/>
        <w:rPr>
          <w:rFonts w:ascii="Times New Roman" w:eastAsia="Times New Roman" w:hAnsi="Times New Roman" w:cs="Times New Roman"/>
          <w:b/>
          <w:bCs/>
          <w:sz w:val="28"/>
          <w:szCs w:val="28"/>
          <w:lang w:val="kk-KZ"/>
        </w:rPr>
      </w:pPr>
    </w:p>
    <w:p w14:paraId="28F1DA4E" w14:textId="77777777" w:rsidR="00264AD4" w:rsidRPr="00786F95" w:rsidRDefault="00264AD4" w:rsidP="00264AD4">
      <w:pPr>
        <w:spacing w:after="0"/>
        <w:ind w:firstLine="708"/>
        <w:jc w:val="both"/>
        <w:rPr>
          <w:rFonts w:ascii="Times New Roman" w:hAnsi="Times New Roman" w:cs="Times New Roman"/>
          <w:b/>
          <w:bCs/>
          <w:sz w:val="28"/>
          <w:szCs w:val="28"/>
          <w:lang w:val="ru-RU"/>
        </w:rPr>
      </w:pPr>
      <w:r w:rsidRPr="00786F95">
        <w:rPr>
          <w:rFonts w:ascii="Times New Roman" w:hAnsi="Times New Roman" w:cs="Times New Roman"/>
          <w:b/>
          <w:bCs/>
          <w:sz w:val="28"/>
          <w:szCs w:val="28"/>
          <w:lang w:val="ru-RU"/>
        </w:rPr>
        <w:t xml:space="preserve">3.5 </w:t>
      </w:r>
      <w:proofErr w:type="spellStart"/>
      <w:r w:rsidRPr="00786F95">
        <w:rPr>
          <w:rFonts w:ascii="Times New Roman" w:hAnsi="Times New Roman" w:cs="Times New Roman"/>
          <w:b/>
          <w:bCs/>
          <w:sz w:val="28"/>
          <w:szCs w:val="28"/>
          <w:lang w:val="ru-RU"/>
        </w:rPr>
        <w:t>Субгрупповой</w:t>
      </w:r>
      <w:proofErr w:type="spellEnd"/>
      <w:r w:rsidRPr="00786F95">
        <w:rPr>
          <w:rFonts w:ascii="Times New Roman" w:hAnsi="Times New Roman" w:cs="Times New Roman"/>
          <w:b/>
          <w:bCs/>
          <w:sz w:val="28"/>
          <w:szCs w:val="28"/>
          <w:lang w:val="ru-RU"/>
        </w:rPr>
        <w:t xml:space="preserve"> анализ факторов риска в зависимости от характера течения внутримозгового кровоизлияния</w:t>
      </w:r>
    </w:p>
    <w:p w14:paraId="6150A3E6" w14:textId="77777777" w:rsidR="00264AD4" w:rsidRPr="00786F95" w:rsidRDefault="00264AD4" w:rsidP="00264AD4">
      <w:pPr>
        <w:spacing w:after="0"/>
        <w:ind w:firstLine="708"/>
        <w:jc w:val="both"/>
        <w:rPr>
          <w:rFonts w:ascii="Times New Roman" w:hAnsi="Times New Roman" w:cs="Times New Roman"/>
          <w:b/>
          <w:bCs/>
          <w:sz w:val="28"/>
          <w:szCs w:val="28"/>
          <w:lang w:val="ru-RU"/>
        </w:rPr>
      </w:pPr>
    </w:p>
    <w:p w14:paraId="6DAC85EB" w14:textId="77777777"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b/>
          <w:bCs/>
          <w:sz w:val="28"/>
          <w:szCs w:val="28"/>
          <w:lang w:val="ru-RU"/>
        </w:rPr>
        <w:t>3.5.1 Анализ ассоциации факторов риска внутримозгового кровоизлияния по сосудистому бассейну</w:t>
      </w:r>
    </w:p>
    <w:p w14:paraId="0E9A80A2"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Распределение пациентов по сосудистому бассейну</w:t>
      </w:r>
    </w:p>
    <w:p w14:paraId="58458EDB" w14:textId="768AA327"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С целью детальной характеристики топографии спонтанного внутримозгового кровоизлияния в казахской популяции проведен анализ распределения гематом по сосудистым бассейнам у всех пациентов основной группы (n=162). Результаты представлены в Таблице 25.</w:t>
      </w:r>
    </w:p>
    <w:p w14:paraId="7F8656C0"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20416E0" w14:textId="05B6ABAD" w:rsidR="00264AD4" w:rsidRPr="00786F95"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Распределение пациентов с ВК по сосудистому бассейну (n=162)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15"/>
        <w:gridCol w:w="1213"/>
        <w:gridCol w:w="1300"/>
      </w:tblGrid>
      <w:tr w:rsidR="005F296F" w:rsidRPr="005F296F" w14:paraId="03CB0E9A" w14:textId="77777777" w:rsidTr="00207516">
        <w:trPr>
          <w:tblHeader/>
        </w:trPr>
        <w:tc>
          <w:tcPr>
            <w:tcW w:w="3695" w:type="pct"/>
            <w:tcMar>
              <w:top w:w="150" w:type="dxa"/>
              <w:left w:w="0" w:type="dxa"/>
              <w:bottom w:w="150" w:type="dxa"/>
              <w:right w:w="240" w:type="dxa"/>
            </w:tcMar>
            <w:vAlign w:val="center"/>
            <w:hideMark/>
          </w:tcPr>
          <w:p w14:paraId="11EE5C4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Сосудистый бассейн</w:t>
            </w:r>
          </w:p>
        </w:tc>
        <w:tc>
          <w:tcPr>
            <w:tcW w:w="630" w:type="pct"/>
            <w:tcMar>
              <w:top w:w="150" w:type="dxa"/>
              <w:left w:w="240" w:type="dxa"/>
              <w:bottom w:w="150" w:type="dxa"/>
              <w:right w:w="240" w:type="dxa"/>
            </w:tcMar>
            <w:vAlign w:val="center"/>
            <w:hideMark/>
          </w:tcPr>
          <w:p w14:paraId="0055EB0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n</w:t>
            </w:r>
          </w:p>
        </w:tc>
        <w:tc>
          <w:tcPr>
            <w:tcW w:w="675" w:type="pct"/>
            <w:tcMar>
              <w:top w:w="150" w:type="dxa"/>
              <w:left w:w="240" w:type="dxa"/>
              <w:bottom w:w="150" w:type="dxa"/>
              <w:right w:w="240" w:type="dxa"/>
            </w:tcMar>
            <w:vAlign w:val="center"/>
            <w:hideMark/>
          </w:tcPr>
          <w:p w14:paraId="7B2634F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w:t>
            </w:r>
          </w:p>
        </w:tc>
      </w:tr>
      <w:tr w:rsidR="005F296F" w:rsidRPr="005F296F" w14:paraId="1267635C" w14:textId="77777777" w:rsidTr="00207516">
        <w:tc>
          <w:tcPr>
            <w:tcW w:w="3695" w:type="pct"/>
            <w:tcMar>
              <w:top w:w="150" w:type="dxa"/>
              <w:left w:w="0" w:type="dxa"/>
              <w:bottom w:w="150" w:type="dxa"/>
              <w:right w:w="240" w:type="dxa"/>
            </w:tcMar>
            <w:vAlign w:val="center"/>
            <w:hideMark/>
          </w:tcPr>
          <w:p w14:paraId="1FFBD93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ЛСМА (левая средняя мозговая артерия)</w:t>
            </w:r>
          </w:p>
        </w:tc>
        <w:tc>
          <w:tcPr>
            <w:tcW w:w="630" w:type="pct"/>
            <w:tcMar>
              <w:top w:w="150" w:type="dxa"/>
              <w:left w:w="240" w:type="dxa"/>
              <w:bottom w:w="150" w:type="dxa"/>
              <w:right w:w="240" w:type="dxa"/>
            </w:tcMar>
            <w:vAlign w:val="center"/>
            <w:hideMark/>
          </w:tcPr>
          <w:p w14:paraId="1BC95127"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82</w:t>
            </w:r>
          </w:p>
        </w:tc>
        <w:tc>
          <w:tcPr>
            <w:tcW w:w="675" w:type="pct"/>
            <w:tcMar>
              <w:top w:w="150" w:type="dxa"/>
              <w:left w:w="240" w:type="dxa"/>
              <w:bottom w:w="150" w:type="dxa"/>
              <w:right w:w="0" w:type="dxa"/>
            </w:tcMar>
            <w:vAlign w:val="center"/>
            <w:hideMark/>
          </w:tcPr>
          <w:p w14:paraId="153AF8C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50,6%</w:t>
            </w:r>
          </w:p>
        </w:tc>
      </w:tr>
      <w:tr w:rsidR="005F296F" w:rsidRPr="005F296F" w14:paraId="497FD792" w14:textId="77777777" w:rsidTr="00207516">
        <w:tc>
          <w:tcPr>
            <w:tcW w:w="3695" w:type="pct"/>
            <w:tcMar>
              <w:top w:w="150" w:type="dxa"/>
              <w:left w:w="0" w:type="dxa"/>
              <w:bottom w:w="150" w:type="dxa"/>
              <w:right w:w="240" w:type="dxa"/>
            </w:tcMar>
            <w:vAlign w:val="center"/>
            <w:hideMark/>
          </w:tcPr>
          <w:p w14:paraId="235B6B3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ПСМА (правая средняя мозговая артерия)</w:t>
            </w:r>
          </w:p>
        </w:tc>
        <w:tc>
          <w:tcPr>
            <w:tcW w:w="630" w:type="pct"/>
            <w:tcMar>
              <w:top w:w="150" w:type="dxa"/>
              <w:left w:w="240" w:type="dxa"/>
              <w:bottom w:w="150" w:type="dxa"/>
              <w:right w:w="240" w:type="dxa"/>
            </w:tcMar>
            <w:vAlign w:val="center"/>
            <w:hideMark/>
          </w:tcPr>
          <w:p w14:paraId="052C9F3B" w14:textId="77777777" w:rsidR="00264AD4" w:rsidRPr="00786F95" w:rsidRDefault="00264AD4" w:rsidP="00264AD4">
            <w:pPr>
              <w:spacing w:after="0"/>
              <w:jc w:val="both"/>
              <w:rPr>
                <w:rFonts w:ascii="Times New Roman" w:eastAsia="Times New Roman" w:hAnsi="Times New Roman" w:cs="Times New Roman"/>
                <w:lang w:val="ru-RU"/>
              </w:rPr>
            </w:pPr>
            <w:r w:rsidRPr="00E05B6A">
              <w:rPr>
                <w:rFonts w:ascii="Times New Roman" w:eastAsia="Times New Roman" w:hAnsi="Times New Roman" w:cs="Times New Roman"/>
                <w:lang w:val="ru-RU"/>
              </w:rPr>
              <w:t>62</w:t>
            </w:r>
          </w:p>
        </w:tc>
        <w:tc>
          <w:tcPr>
            <w:tcW w:w="675" w:type="pct"/>
            <w:tcMar>
              <w:top w:w="150" w:type="dxa"/>
              <w:left w:w="240" w:type="dxa"/>
              <w:bottom w:w="150" w:type="dxa"/>
              <w:right w:w="0" w:type="dxa"/>
            </w:tcMar>
            <w:vAlign w:val="center"/>
            <w:hideMark/>
          </w:tcPr>
          <w:p w14:paraId="1BE55F25" w14:textId="77777777" w:rsidR="00264AD4" w:rsidRPr="00786F95" w:rsidRDefault="00264AD4" w:rsidP="00264AD4">
            <w:pPr>
              <w:spacing w:after="0"/>
              <w:jc w:val="both"/>
              <w:rPr>
                <w:rFonts w:ascii="Times New Roman" w:eastAsia="Times New Roman" w:hAnsi="Times New Roman" w:cs="Times New Roman"/>
                <w:lang w:val="ru-RU"/>
              </w:rPr>
            </w:pPr>
            <w:r w:rsidRPr="00E05B6A">
              <w:rPr>
                <w:rFonts w:ascii="Times New Roman" w:eastAsia="Times New Roman" w:hAnsi="Times New Roman" w:cs="Times New Roman"/>
                <w:lang w:val="ru-RU"/>
              </w:rPr>
              <w:t>38,3%</w:t>
            </w:r>
          </w:p>
        </w:tc>
      </w:tr>
      <w:tr w:rsidR="005F296F" w:rsidRPr="005F296F" w14:paraId="3F1A4E32" w14:textId="77777777" w:rsidTr="00207516">
        <w:tc>
          <w:tcPr>
            <w:tcW w:w="3695" w:type="pct"/>
            <w:tcMar>
              <w:top w:w="150" w:type="dxa"/>
              <w:left w:w="0" w:type="dxa"/>
              <w:bottom w:w="150" w:type="dxa"/>
              <w:right w:w="240" w:type="dxa"/>
            </w:tcMar>
            <w:vAlign w:val="center"/>
            <w:hideMark/>
          </w:tcPr>
          <w:p w14:paraId="487DE0AB" w14:textId="2435E62D"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ВББ (</w:t>
            </w:r>
            <w:proofErr w:type="spellStart"/>
            <w:proofErr w:type="gramStart"/>
            <w:r w:rsidRPr="00786F95">
              <w:rPr>
                <w:rFonts w:ascii="Times New Roman" w:eastAsia="Times New Roman" w:hAnsi="Times New Roman" w:cs="Times New Roman"/>
                <w:lang w:val="ru-RU"/>
              </w:rPr>
              <w:t>вертебро</w:t>
            </w:r>
            <w:proofErr w:type="spellEnd"/>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базилярный</w:t>
            </w:r>
            <w:proofErr w:type="gramEnd"/>
            <w:r w:rsidRPr="00786F95">
              <w:rPr>
                <w:rFonts w:ascii="Times New Roman" w:eastAsia="Times New Roman" w:hAnsi="Times New Roman" w:cs="Times New Roman"/>
                <w:lang w:val="ru-RU"/>
              </w:rPr>
              <w:t xml:space="preserve"> бассейн)</w:t>
            </w:r>
          </w:p>
        </w:tc>
        <w:tc>
          <w:tcPr>
            <w:tcW w:w="630" w:type="pct"/>
            <w:tcMar>
              <w:top w:w="150" w:type="dxa"/>
              <w:left w:w="240" w:type="dxa"/>
              <w:bottom w:w="150" w:type="dxa"/>
              <w:right w:w="240" w:type="dxa"/>
            </w:tcMar>
            <w:vAlign w:val="center"/>
            <w:hideMark/>
          </w:tcPr>
          <w:p w14:paraId="2020D7C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w:t>
            </w:r>
          </w:p>
        </w:tc>
        <w:tc>
          <w:tcPr>
            <w:tcW w:w="675" w:type="pct"/>
            <w:tcMar>
              <w:top w:w="150" w:type="dxa"/>
              <w:left w:w="240" w:type="dxa"/>
              <w:bottom w:w="150" w:type="dxa"/>
              <w:right w:w="0" w:type="dxa"/>
            </w:tcMar>
            <w:vAlign w:val="center"/>
            <w:hideMark/>
          </w:tcPr>
          <w:p w14:paraId="270327CB"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9,9%</w:t>
            </w:r>
          </w:p>
        </w:tc>
      </w:tr>
      <w:tr w:rsidR="005F296F" w:rsidRPr="005F296F" w14:paraId="44341D41" w14:textId="77777777" w:rsidTr="00207516">
        <w:tc>
          <w:tcPr>
            <w:tcW w:w="3695" w:type="pct"/>
            <w:tcMar>
              <w:top w:w="150" w:type="dxa"/>
              <w:left w:w="0" w:type="dxa"/>
              <w:bottom w:w="150" w:type="dxa"/>
              <w:right w:w="240" w:type="dxa"/>
            </w:tcMar>
            <w:vAlign w:val="center"/>
          </w:tcPr>
          <w:p w14:paraId="15DAFDD7" w14:textId="148BDD46"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 xml:space="preserve">Прочие </w:t>
            </w:r>
          </w:p>
        </w:tc>
        <w:tc>
          <w:tcPr>
            <w:tcW w:w="630" w:type="pct"/>
            <w:tcMar>
              <w:top w:w="150" w:type="dxa"/>
              <w:left w:w="240" w:type="dxa"/>
              <w:bottom w:w="150" w:type="dxa"/>
              <w:right w:w="240" w:type="dxa"/>
            </w:tcMar>
            <w:vAlign w:val="center"/>
          </w:tcPr>
          <w:p w14:paraId="0D48D70F" w14:textId="25CB4675"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w:t>
            </w:r>
          </w:p>
        </w:tc>
        <w:tc>
          <w:tcPr>
            <w:tcW w:w="675" w:type="pct"/>
            <w:tcMar>
              <w:top w:w="150" w:type="dxa"/>
              <w:left w:w="240" w:type="dxa"/>
              <w:bottom w:w="150" w:type="dxa"/>
              <w:right w:w="0" w:type="dxa"/>
            </w:tcMar>
            <w:vAlign w:val="center"/>
          </w:tcPr>
          <w:p w14:paraId="3E6F0589" w14:textId="4C9A050F" w:rsidR="00F3003B" w:rsidRPr="00786F95" w:rsidRDefault="00F3003B"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1,2 %</w:t>
            </w:r>
          </w:p>
        </w:tc>
      </w:tr>
      <w:tr w:rsidR="005F296F" w:rsidRPr="00786F95" w14:paraId="539A2C88" w14:textId="77777777" w:rsidTr="00207516">
        <w:tc>
          <w:tcPr>
            <w:tcW w:w="3695" w:type="pct"/>
            <w:tcMar>
              <w:top w:w="150" w:type="dxa"/>
              <w:left w:w="0" w:type="dxa"/>
              <w:bottom w:w="150" w:type="dxa"/>
              <w:right w:w="240" w:type="dxa"/>
            </w:tcMar>
            <w:vAlign w:val="center"/>
            <w:hideMark/>
          </w:tcPr>
          <w:p w14:paraId="6F36978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Всего</w:t>
            </w:r>
          </w:p>
        </w:tc>
        <w:tc>
          <w:tcPr>
            <w:tcW w:w="630" w:type="pct"/>
            <w:tcMar>
              <w:top w:w="150" w:type="dxa"/>
              <w:left w:w="240" w:type="dxa"/>
              <w:bottom w:w="150" w:type="dxa"/>
              <w:right w:w="240" w:type="dxa"/>
            </w:tcMar>
            <w:vAlign w:val="center"/>
            <w:hideMark/>
          </w:tcPr>
          <w:p w14:paraId="1C5FD4D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162</w:t>
            </w:r>
          </w:p>
        </w:tc>
        <w:tc>
          <w:tcPr>
            <w:tcW w:w="675" w:type="pct"/>
            <w:tcMar>
              <w:top w:w="150" w:type="dxa"/>
              <w:left w:w="240" w:type="dxa"/>
              <w:bottom w:w="150" w:type="dxa"/>
              <w:right w:w="0" w:type="dxa"/>
            </w:tcMar>
            <w:vAlign w:val="center"/>
            <w:hideMark/>
          </w:tcPr>
          <w:p w14:paraId="2374D19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100%</w:t>
            </w:r>
          </w:p>
        </w:tc>
      </w:tr>
    </w:tbl>
    <w:p w14:paraId="5CAB3598" w14:textId="77777777" w:rsidR="00264AD4" w:rsidRPr="00786F95" w:rsidRDefault="00264AD4" w:rsidP="00264AD4">
      <w:pPr>
        <w:spacing w:after="0"/>
        <w:jc w:val="both"/>
        <w:rPr>
          <w:rFonts w:ascii="Times New Roman" w:eastAsia="Times New Roman" w:hAnsi="Times New Roman" w:cs="Times New Roman"/>
          <w:sz w:val="28"/>
          <w:szCs w:val="28"/>
        </w:rPr>
      </w:pPr>
    </w:p>
    <w:p w14:paraId="2F340068" w14:textId="2B03CB49" w:rsidR="00264AD4" w:rsidRPr="00786F95" w:rsidRDefault="00264AD4" w:rsidP="00264AD4">
      <w:pPr>
        <w:shd w:val="clear" w:color="auto" w:fill="FFFFFF"/>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ab/>
        <w:t xml:space="preserve">Наиболее часто поражался бассейн левой средней мозговой артерии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82 случая (50,6%), на втором месте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бассейн правой средней мозговой артерии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62 случая (38,3%). Кровоизлияния в </w:t>
      </w:r>
      <w:proofErr w:type="spellStart"/>
      <w:proofErr w:type="gramStart"/>
      <w:r w:rsidRPr="00786F95">
        <w:rPr>
          <w:rFonts w:ascii="Times New Roman" w:eastAsia="Times New Roman" w:hAnsi="Times New Roman" w:cs="Times New Roman"/>
          <w:sz w:val="28"/>
          <w:szCs w:val="28"/>
          <w:lang w:val="ru-RU"/>
        </w:rPr>
        <w:t>вертебро</w:t>
      </w:r>
      <w:proofErr w:type="spellEnd"/>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базилярном</w:t>
      </w:r>
      <w:proofErr w:type="gramEnd"/>
      <w:r w:rsidRPr="00786F95">
        <w:rPr>
          <w:rFonts w:ascii="Times New Roman" w:eastAsia="Times New Roman" w:hAnsi="Times New Roman" w:cs="Times New Roman"/>
          <w:sz w:val="28"/>
          <w:szCs w:val="28"/>
          <w:lang w:val="ru-RU"/>
        </w:rPr>
        <w:t xml:space="preserve"> бассейне (ВББ) составили 9,9% (n=16), что соответствует данным литературы об </w:t>
      </w:r>
      <w:proofErr w:type="spellStart"/>
      <w:r w:rsidRPr="00786F95">
        <w:rPr>
          <w:rFonts w:ascii="Times New Roman" w:eastAsia="Times New Roman" w:hAnsi="Times New Roman" w:cs="Times New Roman"/>
          <w:sz w:val="28"/>
          <w:szCs w:val="28"/>
          <w:lang w:val="ru-RU"/>
        </w:rPr>
        <w:t>инфратенториальной</w:t>
      </w:r>
      <w:proofErr w:type="spellEnd"/>
      <w:r w:rsidRPr="00786F95">
        <w:rPr>
          <w:rFonts w:ascii="Times New Roman" w:eastAsia="Times New Roman" w:hAnsi="Times New Roman" w:cs="Times New Roman"/>
          <w:sz w:val="28"/>
          <w:szCs w:val="28"/>
          <w:lang w:val="ru-RU"/>
        </w:rPr>
        <w:t xml:space="preserve"> локализации ВК в азиатских популяциях (7</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9%) [2, 5, 23, 27]. Полученное распределение согласуется с результатами крупных эпидемиологических исследований, показывающих преобладание супратенториальных кровоизлияний над </w:t>
      </w:r>
      <w:proofErr w:type="spellStart"/>
      <w:r w:rsidRPr="00786F95">
        <w:rPr>
          <w:rFonts w:ascii="Times New Roman" w:eastAsia="Times New Roman" w:hAnsi="Times New Roman" w:cs="Times New Roman"/>
          <w:sz w:val="28"/>
          <w:szCs w:val="28"/>
          <w:lang w:val="ru-RU"/>
        </w:rPr>
        <w:t>инфратенториальными</w:t>
      </w:r>
      <w:proofErr w:type="spellEnd"/>
      <w:r w:rsidRPr="00786F95">
        <w:rPr>
          <w:rFonts w:ascii="Times New Roman" w:eastAsia="Times New Roman" w:hAnsi="Times New Roman" w:cs="Times New Roman"/>
          <w:sz w:val="28"/>
          <w:szCs w:val="28"/>
          <w:lang w:val="ru-RU"/>
        </w:rPr>
        <w:t>, что обусловлено анатомо</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функциональными особенностями церебрального кровоснабжения и большей распространенностью гипертензивной микроангиопатии в бассейне средних мозговых артерий [2, 5].</w:t>
      </w:r>
      <w:r w:rsidRPr="00786F95">
        <w:rPr>
          <w:rFonts w:ascii="Times New Roman" w:eastAsia="Times New Roman" w:hAnsi="Times New Roman" w:cs="Times New Roman"/>
          <w:b/>
          <w:bCs/>
          <w:sz w:val="28"/>
          <w:szCs w:val="28"/>
          <w:lang w:val="ru-RU"/>
        </w:rPr>
        <w:tab/>
      </w:r>
      <w:proofErr w:type="spellStart"/>
      <w:r w:rsidRPr="00786F95">
        <w:rPr>
          <w:rFonts w:ascii="Times New Roman" w:eastAsia="Times New Roman" w:hAnsi="Times New Roman" w:cs="Times New Roman"/>
          <w:b/>
          <w:bCs/>
          <w:sz w:val="28"/>
          <w:szCs w:val="28"/>
          <w:lang w:val="ru-RU"/>
        </w:rPr>
        <w:t>Латерализация</w:t>
      </w:r>
      <w:proofErr w:type="spellEnd"/>
      <w:r w:rsidRPr="00786F95">
        <w:rPr>
          <w:rFonts w:ascii="Times New Roman" w:eastAsia="Times New Roman" w:hAnsi="Times New Roman" w:cs="Times New Roman"/>
          <w:b/>
          <w:bCs/>
          <w:sz w:val="28"/>
          <w:szCs w:val="28"/>
          <w:lang w:val="ru-RU"/>
        </w:rPr>
        <w:t xml:space="preserve"> кровоизлияний в бассейне средней мозговой </w:t>
      </w:r>
      <w:proofErr w:type="gramStart"/>
      <w:r w:rsidRPr="00786F95">
        <w:rPr>
          <w:rFonts w:ascii="Times New Roman" w:eastAsia="Times New Roman" w:hAnsi="Times New Roman" w:cs="Times New Roman"/>
          <w:b/>
          <w:bCs/>
          <w:sz w:val="28"/>
          <w:szCs w:val="28"/>
          <w:lang w:val="ru-RU"/>
        </w:rPr>
        <w:t>артерии</w:t>
      </w:r>
      <w:proofErr w:type="gramEnd"/>
      <w:r w:rsidRPr="00786F95">
        <w:rPr>
          <w:rFonts w:ascii="Times New Roman" w:eastAsia="Times New Roman" w:hAnsi="Times New Roman" w:cs="Times New Roman"/>
          <w:b/>
          <w:bCs/>
          <w:sz w:val="28"/>
          <w:szCs w:val="28"/>
          <w:lang w:val="ru-RU"/>
        </w:rPr>
        <w:t xml:space="preserve"> </w:t>
      </w: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sz w:val="28"/>
          <w:szCs w:val="28"/>
          <w:lang w:val="ru-RU"/>
        </w:rPr>
        <w:t xml:space="preserve">При анализе </w:t>
      </w:r>
      <w:proofErr w:type="spellStart"/>
      <w:r w:rsidRPr="00786F95">
        <w:rPr>
          <w:rFonts w:ascii="Times New Roman" w:eastAsia="Times New Roman" w:hAnsi="Times New Roman" w:cs="Times New Roman"/>
          <w:sz w:val="28"/>
          <w:szCs w:val="28"/>
          <w:lang w:val="ru-RU"/>
        </w:rPr>
        <w:t>латерализации</w:t>
      </w:r>
      <w:proofErr w:type="spellEnd"/>
      <w:r w:rsidRPr="00786F95">
        <w:rPr>
          <w:rFonts w:ascii="Times New Roman" w:eastAsia="Times New Roman" w:hAnsi="Times New Roman" w:cs="Times New Roman"/>
          <w:sz w:val="28"/>
          <w:szCs w:val="28"/>
          <w:lang w:val="ru-RU"/>
        </w:rPr>
        <w:t xml:space="preserve"> гематом среди супратенториальных кровоизлияний (n=146) выявлено преобладание левополушарных над правополушарными: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82 случая (56,2%),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64 случая (43,8%). Различие не достигло статистической значимости (χ² = 2,22; p = 0,136), однако наблюдаемая тенденция к левополушарной доминанте согласуется с данными ряда международных исследований, выявлявших аналогичную закономерность при гипертензивных ВК [2, 4, 26]. Патофизиологическое объяснение данного феномена может быть связано с асимметрией церебрального кровотока: левая средняя мозговая артерия отходит непосредственно от левой внутренней сонной артерии под меньшим углом, что обусловливает более высокое давление пульсовой волны в левом полушарии и, тем самым, большую нагрузку на мелкие </w:t>
      </w:r>
      <w:proofErr w:type="spellStart"/>
      <w:r w:rsidRPr="00786F95">
        <w:rPr>
          <w:rFonts w:ascii="Times New Roman" w:eastAsia="Times New Roman" w:hAnsi="Times New Roman" w:cs="Times New Roman"/>
          <w:sz w:val="28"/>
          <w:szCs w:val="28"/>
          <w:lang w:val="ru-RU"/>
        </w:rPr>
        <w:t>перфорантные</w:t>
      </w:r>
      <w:proofErr w:type="spellEnd"/>
      <w:r w:rsidRPr="00786F95">
        <w:rPr>
          <w:rFonts w:ascii="Times New Roman" w:eastAsia="Times New Roman" w:hAnsi="Times New Roman" w:cs="Times New Roman"/>
          <w:sz w:val="28"/>
          <w:szCs w:val="28"/>
          <w:lang w:val="ru-RU"/>
        </w:rPr>
        <w:t xml:space="preserve"> артерии в бассейне ЛСМА [4, 14, 15]. Кроме того, анатомические особенности отхождения левой и правой средних мозговых артерий могут влиять на гемодинамические условия в соответствующих полушариях, способствуя более частому поражению левого полушария при гипертензивных кровоизлияниях [2, 14]. </w:t>
      </w:r>
      <w:proofErr w:type="spellStart"/>
      <w:r w:rsidRPr="00786F95">
        <w:rPr>
          <w:rFonts w:ascii="Times New Roman" w:eastAsia="Times New Roman" w:hAnsi="Times New Roman" w:cs="Times New Roman"/>
          <w:sz w:val="28"/>
          <w:szCs w:val="28"/>
          <w:lang w:val="ru-RU"/>
        </w:rPr>
        <w:t>Латерализация</w:t>
      </w:r>
      <w:proofErr w:type="spellEnd"/>
      <w:r w:rsidRPr="00786F95">
        <w:rPr>
          <w:rFonts w:ascii="Times New Roman" w:eastAsia="Times New Roman" w:hAnsi="Times New Roman" w:cs="Times New Roman"/>
          <w:sz w:val="28"/>
          <w:szCs w:val="28"/>
          <w:lang w:val="ru-RU"/>
        </w:rPr>
        <w:t xml:space="preserve"> не зависела от пола пациентов: среди мужчин ЛСМА поражалась в 48,3% случаев,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в 42,5%; среди женщин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в 53,3% и 36,0% соответственно (χ² = 0,39; p = 0,531). Не выявлено также зависимости </w:t>
      </w:r>
      <w:proofErr w:type="spellStart"/>
      <w:r w:rsidRPr="00786F95">
        <w:rPr>
          <w:rFonts w:ascii="Times New Roman" w:eastAsia="Times New Roman" w:hAnsi="Times New Roman" w:cs="Times New Roman"/>
          <w:sz w:val="28"/>
          <w:szCs w:val="28"/>
          <w:lang w:val="ru-RU"/>
        </w:rPr>
        <w:t>латерализации</w:t>
      </w:r>
      <w:proofErr w:type="spellEnd"/>
      <w:r w:rsidRPr="00786F95">
        <w:rPr>
          <w:rFonts w:ascii="Times New Roman" w:eastAsia="Times New Roman" w:hAnsi="Times New Roman" w:cs="Times New Roman"/>
          <w:sz w:val="28"/>
          <w:szCs w:val="28"/>
          <w:lang w:val="ru-RU"/>
        </w:rPr>
        <w:t xml:space="preserve"> от генотипа полиморфизма rs9515199 гена</w:t>
      </w:r>
      <w:r w:rsidRPr="00786F95">
        <w:rPr>
          <w:rFonts w:ascii="Times New Roman" w:eastAsia="Times New Roman" w:hAnsi="Times New Roman" w:cs="Times New Roman"/>
          <w:i/>
          <w:sz w:val="28"/>
          <w:szCs w:val="28"/>
          <w:lang w:val="ru-RU"/>
        </w:rPr>
        <w:t xml:space="preserve"> </w:t>
      </w:r>
      <w:r w:rsidR="00E05B6A">
        <w:rPr>
          <w:rFonts w:ascii="Times New Roman" w:eastAsia="Times New Roman" w:hAnsi="Times New Roman" w:cs="Times New Roman"/>
          <w:i/>
          <w:sz w:val="28"/>
          <w:szCs w:val="28"/>
          <w:lang w:val="ru-RU"/>
        </w:rPr>
        <w:t xml:space="preserve">COL4A2 </w:t>
      </w:r>
      <w:r w:rsidRPr="00786F95">
        <w:rPr>
          <w:rFonts w:ascii="Times New Roman" w:eastAsia="Times New Roman" w:hAnsi="Times New Roman" w:cs="Times New Roman"/>
          <w:sz w:val="28"/>
          <w:szCs w:val="28"/>
          <w:lang w:val="ru-RU"/>
        </w:rPr>
        <w:t>(</w:t>
      </w:r>
      <w:proofErr w:type="gramStart"/>
      <w:r w:rsidRPr="00786F95">
        <w:rPr>
          <w:rFonts w:ascii="Times New Roman" w:eastAsia="Times New Roman" w:hAnsi="Times New Roman" w:cs="Times New Roman"/>
          <w:sz w:val="28"/>
          <w:szCs w:val="28"/>
          <w:lang w:val="ru-RU"/>
        </w:rPr>
        <w:t>p &gt;</w:t>
      </w:r>
      <w:proofErr w:type="gramEnd"/>
      <w:r w:rsidRPr="00786F95">
        <w:rPr>
          <w:rFonts w:ascii="Times New Roman" w:eastAsia="Times New Roman" w:hAnsi="Times New Roman" w:cs="Times New Roman"/>
          <w:sz w:val="28"/>
          <w:szCs w:val="28"/>
          <w:lang w:val="ru-RU"/>
        </w:rPr>
        <w:t xml:space="preserve"> 0,05 для всех генотипов), что согласуется с представлениями о преимущественно гемодинамическом (гипертензивном) характере детерминации топографии ВК, а не генетической предрасположенности к поражению конкретного сосудистого бассейна [15, 18, 25].</w:t>
      </w:r>
    </w:p>
    <w:p w14:paraId="790056BE" w14:textId="77777777"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t>Объем гематомы и уровень сознания в зависимости от сосудистого бассейна</w:t>
      </w:r>
    </w:p>
    <w:p w14:paraId="08E4402B" w14:textId="055ECD49" w:rsidR="00264AD4" w:rsidRPr="00786F95" w:rsidRDefault="00264AD4" w:rsidP="007A0380">
      <w:pPr>
        <w:shd w:val="clear" w:color="auto" w:fill="FFFFFF"/>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ab/>
        <w:t xml:space="preserve">Анализ объема гематомы и уровня сознания по шкале комы Глазго (ШКГ) в зависимости от сосудистого бассейна выявил принципиальные различия между супратенториальными и </w:t>
      </w:r>
      <w:proofErr w:type="spellStart"/>
      <w:r w:rsidRPr="00786F95">
        <w:rPr>
          <w:rFonts w:ascii="Times New Roman" w:eastAsia="Times New Roman" w:hAnsi="Times New Roman" w:cs="Times New Roman"/>
          <w:sz w:val="28"/>
          <w:szCs w:val="28"/>
          <w:lang w:val="ru-RU"/>
        </w:rPr>
        <w:t>инфратенториальными</w:t>
      </w:r>
      <w:proofErr w:type="spellEnd"/>
      <w:r w:rsidRPr="00786F95">
        <w:rPr>
          <w:rFonts w:ascii="Times New Roman" w:eastAsia="Times New Roman" w:hAnsi="Times New Roman" w:cs="Times New Roman"/>
          <w:sz w:val="28"/>
          <w:szCs w:val="28"/>
          <w:lang w:val="ru-RU"/>
        </w:rPr>
        <w:t xml:space="preserve"> кровоизлияниями. Результаты представлены в Таблице 26.</w:t>
      </w:r>
      <w:r w:rsidRPr="00E05B6A">
        <w:rPr>
          <w:rFonts w:ascii="Times New Roman" w:hAnsi="Times New Roman" w:cs="Times New Roman"/>
        </w:rPr>
        <w:t xml:space="preserve"> </w:t>
      </w:r>
    </w:p>
    <w:p w14:paraId="377E5E21" w14:textId="680B7288" w:rsidR="00264AD4" w:rsidRPr="00786F95" w:rsidRDefault="00264AD4" w:rsidP="00264AD4">
      <w:pPr>
        <w:shd w:val="clear" w:color="auto" w:fill="FFFFFF"/>
        <w:spacing w:before="240" w:after="24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lastRenderedPageBreak/>
        <w:t xml:space="preserve">Таблица 26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Cs/>
          <w:sz w:val="28"/>
          <w:szCs w:val="28"/>
          <w:lang w:val="ru-RU"/>
        </w:rPr>
        <w:t>Объём</w:t>
      </w:r>
      <w:r w:rsidRPr="00786F95">
        <w:rPr>
          <w:rFonts w:ascii="Times New Roman" w:eastAsia="Times New Roman" w:hAnsi="Times New Roman" w:cs="Times New Roman"/>
          <w:sz w:val="28"/>
          <w:szCs w:val="28"/>
          <w:lang w:val="ru-RU"/>
        </w:rPr>
        <w:t xml:space="preserve"> гематомы и ШКГ в зависимости от сосудистого бассейна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762"/>
        <w:gridCol w:w="1562"/>
        <w:gridCol w:w="1417"/>
        <w:gridCol w:w="1560"/>
        <w:gridCol w:w="1417"/>
        <w:gridCol w:w="1411"/>
      </w:tblGrid>
      <w:tr w:rsidR="00651035" w:rsidRPr="00651035" w14:paraId="535F965B" w14:textId="77777777" w:rsidTr="00E05B6A">
        <w:trPr>
          <w:tblHeader/>
        </w:trPr>
        <w:tc>
          <w:tcPr>
            <w:tcW w:w="778" w:type="pct"/>
            <w:tcMar>
              <w:top w:w="150" w:type="dxa"/>
              <w:left w:w="0" w:type="dxa"/>
              <w:bottom w:w="150" w:type="dxa"/>
              <w:right w:w="240" w:type="dxa"/>
            </w:tcMar>
            <w:vAlign w:val="center"/>
            <w:hideMark/>
          </w:tcPr>
          <w:p w14:paraId="05EDEDC9"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Сосудистый бассейн</w:t>
            </w:r>
          </w:p>
        </w:tc>
        <w:tc>
          <w:tcPr>
            <w:tcW w:w="396" w:type="pct"/>
            <w:tcMar>
              <w:top w:w="150" w:type="dxa"/>
              <w:left w:w="240" w:type="dxa"/>
              <w:bottom w:w="150" w:type="dxa"/>
              <w:right w:w="240" w:type="dxa"/>
            </w:tcMar>
            <w:vAlign w:val="center"/>
            <w:hideMark/>
          </w:tcPr>
          <w:p w14:paraId="13C7EAA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n</w:t>
            </w:r>
          </w:p>
        </w:tc>
        <w:tc>
          <w:tcPr>
            <w:tcW w:w="811" w:type="pct"/>
            <w:tcMar>
              <w:top w:w="150" w:type="dxa"/>
              <w:left w:w="240" w:type="dxa"/>
              <w:bottom w:w="150" w:type="dxa"/>
              <w:right w:w="240" w:type="dxa"/>
            </w:tcMar>
            <w:vAlign w:val="center"/>
            <w:hideMark/>
          </w:tcPr>
          <w:p w14:paraId="77829A3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&lt;10 мл</w:t>
            </w:r>
          </w:p>
        </w:tc>
        <w:tc>
          <w:tcPr>
            <w:tcW w:w="736" w:type="pct"/>
            <w:tcMar>
              <w:top w:w="150" w:type="dxa"/>
              <w:left w:w="240" w:type="dxa"/>
              <w:bottom w:w="150" w:type="dxa"/>
              <w:right w:w="240" w:type="dxa"/>
            </w:tcMar>
            <w:vAlign w:val="center"/>
            <w:hideMark/>
          </w:tcPr>
          <w:p w14:paraId="6863A9CA" w14:textId="1C4CB74C"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30 мл</w:t>
            </w:r>
          </w:p>
        </w:tc>
        <w:tc>
          <w:tcPr>
            <w:tcW w:w="810" w:type="pct"/>
            <w:tcMar>
              <w:top w:w="150" w:type="dxa"/>
              <w:left w:w="240" w:type="dxa"/>
              <w:bottom w:w="150" w:type="dxa"/>
              <w:right w:w="240" w:type="dxa"/>
            </w:tcMar>
            <w:vAlign w:val="center"/>
            <w:hideMark/>
          </w:tcPr>
          <w:p w14:paraId="52759B00" w14:textId="6A29AC51"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30</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60 мл</w:t>
            </w:r>
          </w:p>
        </w:tc>
        <w:tc>
          <w:tcPr>
            <w:tcW w:w="736" w:type="pct"/>
            <w:tcMar>
              <w:top w:w="150" w:type="dxa"/>
              <w:left w:w="240" w:type="dxa"/>
              <w:bottom w:w="150" w:type="dxa"/>
              <w:right w:w="240" w:type="dxa"/>
            </w:tcMar>
            <w:vAlign w:val="center"/>
            <w:hideMark/>
          </w:tcPr>
          <w:p w14:paraId="04C8291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&gt;60 мл</w:t>
            </w:r>
          </w:p>
        </w:tc>
        <w:tc>
          <w:tcPr>
            <w:tcW w:w="733" w:type="pct"/>
            <w:tcMar>
              <w:top w:w="150" w:type="dxa"/>
              <w:left w:w="240" w:type="dxa"/>
              <w:bottom w:w="150" w:type="dxa"/>
              <w:right w:w="240" w:type="dxa"/>
            </w:tcMar>
            <w:vAlign w:val="center"/>
            <w:hideMark/>
          </w:tcPr>
          <w:p w14:paraId="0DDC316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ШКГ Me [Q1; Q3]</w:t>
            </w:r>
          </w:p>
        </w:tc>
      </w:tr>
      <w:tr w:rsidR="00651035" w:rsidRPr="00651035" w14:paraId="37C22B0A" w14:textId="77777777" w:rsidTr="00E05B6A">
        <w:tc>
          <w:tcPr>
            <w:tcW w:w="778" w:type="pct"/>
            <w:tcMar>
              <w:top w:w="150" w:type="dxa"/>
              <w:left w:w="0" w:type="dxa"/>
              <w:bottom w:w="150" w:type="dxa"/>
              <w:right w:w="240" w:type="dxa"/>
            </w:tcMar>
            <w:vAlign w:val="center"/>
            <w:hideMark/>
          </w:tcPr>
          <w:p w14:paraId="1517F069"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ЛСМА</w:t>
            </w:r>
          </w:p>
        </w:tc>
        <w:tc>
          <w:tcPr>
            <w:tcW w:w="396" w:type="pct"/>
            <w:tcMar>
              <w:top w:w="150" w:type="dxa"/>
              <w:left w:w="240" w:type="dxa"/>
              <w:bottom w:w="150" w:type="dxa"/>
              <w:right w:w="240" w:type="dxa"/>
            </w:tcMar>
            <w:vAlign w:val="center"/>
            <w:hideMark/>
          </w:tcPr>
          <w:p w14:paraId="526EAD5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81</w:t>
            </w:r>
          </w:p>
        </w:tc>
        <w:tc>
          <w:tcPr>
            <w:tcW w:w="811" w:type="pct"/>
            <w:tcMar>
              <w:top w:w="150" w:type="dxa"/>
              <w:left w:w="240" w:type="dxa"/>
              <w:bottom w:w="150" w:type="dxa"/>
              <w:right w:w="240" w:type="dxa"/>
            </w:tcMar>
            <w:vAlign w:val="center"/>
            <w:hideMark/>
          </w:tcPr>
          <w:p w14:paraId="7AFC70C3"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27 (33,3%)</w:t>
            </w:r>
          </w:p>
        </w:tc>
        <w:tc>
          <w:tcPr>
            <w:tcW w:w="736" w:type="pct"/>
            <w:tcMar>
              <w:top w:w="150" w:type="dxa"/>
              <w:left w:w="240" w:type="dxa"/>
              <w:bottom w:w="150" w:type="dxa"/>
              <w:right w:w="240" w:type="dxa"/>
            </w:tcMar>
            <w:vAlign w:val="center"/>
            <w:hideMark/>
          </w:tcPr>
          <w:p w14:paraId="417EF5B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30 (37,0%)</w:t>
            </w:r>
          </w:p>
        </w:tc>
        <w:tc>
          <w:tcPr>
            <w:tcW w:w="810" w:type="pct"/>
            <w:tcMar>
              <w:top w:w="150" w:type="dxa"/>
              <w:left w:w="240" w:type="dxa"/>
              <w:bottom w:w="150" w:type="dxa"/>
              <w:right w:w="240" w:type="dxa"/>
            </w:tcMar>
            <w:vAlign w:val="center"/>
            <w:hideMark/>
          </w:tcPr>
          <w:p w14:paraId="3EA4E6D0"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(17,3%)</w:t>
            </w:r>
          </w:p>
        </w:tc>
        <w:tc>
          <w:tcPr>
            <w:tcW w:w="736" w:type="pct"/>
            <w:tcMar>
              <w:top w:w="150" w:type="dxa"/>
              <w:left w:w="240" w:type="dxa"/>
              <w:bottom w:w="150" w:type="dxa"/>
              <w:right w:w="240" w:type="dxa"/>
            </w:tcMar>
            <w:vAlign w:val="center"/>
            <w:hideMark/>
          </w:tcPr>
          <w:p w14:paraId="57378D0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 (12,3%)</w:t>
            </w:r>
          </w:p>
        </w:tc>
        <w:tc>
          <w:tcPr>
            <w:tcW w:w="733" w:type="pct"/>
            <w:tcMar>
              <w:top w:w="150" w:type="dxa"/>
              <w:left w:w="240" w:type="dxa"/>
              <w:bottom w:w="150" w:type="dxa"/>
              <w:right w:w="0" w:type="dxa"/>
            </w:tcMar>
            <w:vAlign w:val="center"/>
            <w:hideMark/>
          </w:tcPr>
          <w:p w14:paraId="092A531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[13; 14]</w:t>
            </w:r>
          </w:p>
        </w:tc>
      </w:tr>
      <w:tr w:rsidR="00651035" w:rsidRPr="00651035" w14:paraId="057AB74E" w14:textId="77777777" w:rsidTr="00E05B6A">
        <w:tc>
          <w:tcPr>
            <w:tcW w:w="778" w:type="pct"/>
            <w:tcMar>
              <w:top w:w="150" w:type="dxa"/>
              <w:left w:w="0" w:type="dxa"/>
              <w:bottom w:w="150" w:type="dxa"/>
              <w:right w:w="240" w:type="dxa"/>
            </w:tcMar>
            <w:vAlign w:val="center"/>
            <w:hideMark/>
          </w:tcPr>
          <w:p w14:paraId="2EF9F361"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ПСМА</w:t>
            </w:r>
          </w:p>
        </w:tc>
        <w:tc>
          <w:tcPr>
            <w:tcW w:w="396" w:type="pct"/>
            <w:tcMar>
              <w:top w:w="150" w:type="dxa"/>
              <w:left w:w="240" w:type="dxa"/>
              <w:bottom w:w="150" w:type="dxa"/>
              <w:right w:w="240" w:type="dxa"/>
            </w:tcMar>
            <w:vAlign w:val="center"/>
            <w:hideMark/>
          </w:tcPr>
          <w:p w14:paraId="45FA946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62</w:t>
            </w:r>
          </w:p>
        </w:tc>
        <w:tc>
          <w:tcPr>
            <w:tcW w:w="811" w:type="pct"/>
            <w:tcMar>
              <w:top w:w="150" w:type="dxa"/>
              <w:left w:w="240" w:type="dxa"/>
              <w:bottom w:w="150" w:type="dxa"/>
              <w:right w:w="240" w:type="dxa"/>
            </w:tcMar>
            <w:vAlign w:val="center"/>
            <w:hideMark/>
          </w:tcPr>
          <w:p w14:paraId="391CD850"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22 (35,5%)</w:t>
            </w:r>
          </w:p>
        </w:tc>
        <w:tc>
          <w:tcPr>
            <w:tcW w:w="736" w:type="pct"/>
            <w:tcMar>
              <w:top w:w="150" w:type="dxa"/>
              <w:left w:w="240" w:type="dxa"/>
              <w:bottom w:w="150" w:type="dxa"/>
              <w:right w:w="240" w:type="dxa"/>
            </w:tcMar>
            <w:vAlign w:val="center"/>
            <w:hideMark/>
          </w:tcPr>
          <w:p w14:paraId="22A3502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19 (30,6%)</w:t>
            </w:r>
          </w:p>
        </w:tc>
        <w:tc>
          <w:tcPr>
            <w:tcW w:w="810" w:type="pct"/>
            <w:tcMar>
              <w:top w:w="150" w:type="dxa"/>
              <w:left w:w="240" w:type="dxa"/>
              <w:bottom w:w="150" w:type="dxa"/>
              <w:right w:w="240" w:type="dxa"/>
            </w:tcMar>
            <w:vAlign w:val="center"/>
            <w:hideMark/>
          </w:tcPr>
          <w:p w14:paraId="6E47A364"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8 (12,9%)</w:t>
            </w:r>
          </w:p>
        </w:tc>
        <w:tc>
          <w:tcPr>
            <w:tcW w:w="736" w:type="pct"/>
            <w:tcMar>
              <w:top w:w="150" w:type="dxa"/>
              <w:left w:w="240" w:type="dxa"/>
              <w:bottom w:w="150" w:type="dxa"/>
              <w:right w:w="240" w:type="dxa"/>
            </w:tcMar>
            <w:vAlign w:val="center"/>
            <w:hideMark/>
          </w:tcPr>
          <w:p w14:paraId="4D541363"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13 (21,0%)</w:t>
            </w:r>
          </w:p>
        </w:tc>
        <w:tc>
          <w:tcPr>
            <w:tcW w:w="733" w:type="pct"/>
            <w:tcMar>
              <w:top w:w="150" w:type="dxa"/>
              <w:left w:w="240" w:type="dxa"/>
              <w:bottom w:w="150" w:type="dxa"/>
              <w:right w:w="0" w:type="dxa"/>
            </w:tcMar>
            <w:vAlign w:val="center"/>
            <w:hideMark/>
          </w:tcPr>
          <w:p w14:paraId="2D7891B6"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[13; 14]</w:t>
            </w:r>
          </w:p>
        </w:tc>
      </w:tr>
      <w:tr w:rsidR="00651035" w:rsidRPr="00651035" w14:paraId="5D06252F" w14:textId="77777777" w:rsidTr="00E05B6A">
        <w:tc>
          <w:tcPr>
            <w:tcW w:w="778" w:type="pct"/>
            <w:tcMar>
              <w:top w:w="150" w:type="dxa"/>
              <w:left w:w="0" w:type="dxa"/>
              <w:bottom w:w="150" w:type="dxa"/>
              <w:right w:w="240" w:type="dxa"/>
            </w:tcMar>
            <w:vAlign w:val="center"/>
            <w:hideMark/>
          </w:tcPr>
          <w:p w14:paraId="4FD6EA0D"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ВББ</w:t>
            </w:r>
          </w:p>
        </w:tc>
        <w:tc>
          <w:tcPr>
            <w:tcW w:w="396" w:type="pct"/>
            <w:tcMar>
              <w:top w:w="150" w:type="dxa"/>
              <w:left w:w="240" w:type="dxa"/>
              <w:bottom w:w="150" w:type="dxa"/>
              <w:right w:w="240" w:type="dxa"/>
            </w:tcMar>
            <w:vAlign w:val="center"/>
            <w:hideMark/>
          </w:tcPr>
          <w:p w14:paraId="02DDCFD7"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16</w:t>
            </w:r>
          </w:p>
        </w:tc>
        <w:tc>
          <w:tcPr>
            <w:tcW w:w="811" w:type="pct"/>
            <w:tcMar>
              <w:top w:w="150" w:type="dxa"/>
              <w:left w:w="240" w:type="dxa"/>
              <w:bottom w:w="150" w:type="dxa"/>
              <w:right w:w="240" w:type="dxa"/>
            </w:tcMar>
            <w:vAlign w:val="center"/>
            <w:hideMark/>
          </w:tcPr>
          <w:p w14:paraId="127B19CA"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10 (62,5%)</w:t>
            </w:r>
          </w:p>
        </w:tc>
        <w:tc>
          <w:tcPr>
            <w:tcW w:w="736" w:type="pct"/>
            <w:tcMar>
              <w:top w:w="150" w:type="dxa"/>
              <w:left w:w="240" w:type="dxa"/>
              <w:bottom w:w="150" w:type="dxa"/>
              <w:right w:w="240" w:type="dxa"/>
            </w:tcMar>
            <w:vAlign w:val="center"/>
            <w:hideMark/>
          </w:tcPr>
          <w:p w14:paraId="1799141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5 (31,2%)</w:t>
            </w:r>
          </w:p>
        </w:tc>
        <w:tc>
          <w:tcPr>
            <w:tcW w:w="810" w:type="pct"/>
            <w:tcMar>
              <w:top w:w="150" w:type="dxa"/>
              <w:left w:w="240" w:type="dxa"/>
              <w:bottom w:w="150" w:type="dxa"/>
              <w:right w:w="240" w:type="dxa"/>
            </w:tcMar>
            <w:vAlign w:val="center"/>
            <w:hideMark/>
          </w:tcPr>
          <w:p w14:paraId="66A42EDC"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0 (0%)</w:t>
            </w:r>
          </w:p>
        </w:tc>
        <w:tc>
          <w:tcPr>
            <w:tcW w:w="736" w:type="pct"/>
            <w:tcMar>
              <w:top w:w="150" w:type="dxa"/>
              <w:left w:w="240" w:type="dxa"/>
              <w:bottom w:w="150" w:type="dxa"/>
              <w:right w:w="240" w:type="dxa"/>
            </w:tcMar>
            <w:vAlign w:val="center"/>
            <w:hideMark/>
          </w:tcPr>
          <w:p w14:paraId="43A6A7D5"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 (6,2%)</w:t>
            </w:r>
          </w:p>
        </w:tc>
        <w:tc>
          <w:tcPr>
            <w:tcW w:w="733" w:type="pct"/>
            <w:tcMar>
              <w:top w:w="150" w:type="dxa"/>
              <w:left w:w="240" w:type="dxa"/>
              <w:bottom w:w="150" w:type="dxa"/>
              <w:right w:w="0" w:type="dxa"/>
            </w:tcMar>
            <w:vAlign w:val="center"/>
            <w:hideMark/>
          </w:tcPr>
          <w:p w14:paraId="6B815E28" w14:textId="77777777"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14 [14; 15]</w:t>
            </w:r>
          </w:p>
        </w:tc>
      </w:tr>
      <w:tr w:rsidR="005F296F" w:rsidRPr="00786F95" w14:paraId="12B38BB3" w14:textId="77777777" w:rsidTr="00207516">
        <w:tc>
          <w:tcPr>
            <w:tcW w:w="5000" w:type="pct"/>
            <w:gridSpan w:val="7"/>
            <w:tcMar>
              <w:top w:w="150" w:type="dxa"/>
              <w:left w:w="0" w:type="dxa"/>
              <w:bottom w:w="150" w:type="dxa"/>
              <w:right w:w="240" w:type="dxa"/>
            </w:tcMar>
            <w:vAlign w:val="center"/>
            <w:hideMark/>
          </w:tcPr>
          <w:p w14:paraId="4FCD5144" w14:textId="675DF2BD" w:rsidR="00264AD4" w:rsidRPr="00786F95" w:rsidRDefault="00264AD4" w:rsidP="00264AD4">
            <w:pPr>
              <w:spacing w:after="0"/>
              <w:jc w:val="both"/>
              <w:rPr>
                <w:rFonts w:ascii="Times New Roman" w:eastAsia="Times New Roman" w:hAnsi="Times New Roman" w:cs="Times New Roman"/>
                <w:lang w:val="ru-RU"/>
              </w:rPr>
            </w:pPr>
            <w:r w:rsidRPr="00786F95">
              <w:rPr>
                <w:rFonts w:ascii="Times New Roman" w:eastAsia="Times New Roman" w:hAnsi="Times New Roman" w:cs="Times New Roman"/>
                <w:lang w:val="ru-RU"/>
              </w:rPr>
              <w:t xml:space="preserve">            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Тест </w:t>
            </w:r>
            <w:proofErr w:type="spellStart"/>
            <w:r w:rsidRPr="00786F95">
              <w:rPr>
                <w:rFonts w:ascii="Times New Roman" w:eastAsia="Times New Roman" w:hAnsi="Times New Roman" w:cs="Times New Roman"/>
                <w:lang w:val="ru-RU"/>
              </w:rPr>
              <w:t>Краскела</w:t>
            </w:r>
            <w:proofErr w:type="spellEnd"/>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Уоллиса для ШКГ по бассейнам: H=5,549, p=0,062</w:t>
            </w:r>
          </w:p>
        </w:tc>
      </w:tr>
    </w:tbl>
    <w:p w14:paraId="6D6877DD" w14:textId="77777777" w:rsidR="007A0380" w:rsidRDefault="007A0380" w:rsidP="007A0380">
      <w:pPr>
        <w:rPr>
          <w:rFonts w:ascii="Times New Roman" w:eastAsia="Times New Roman" w:hAnsi="Times New Roman" w:cs="Times New Roman"/>
          <w:sz w:val="28"/>
          <w:szCs w:val="28"/>
          <w:lang w:val="ru-RU"/>
        </w:rPr>
      </w:pPr>
    </w:p>
    <w:p w14:paraId="0D031E62" w14:textId="5BCB3898" w:rsidR="00264AD4" w:rsidRPr="007A0380" w:rsidRDefault="007A0380" w:rsidP="007A0380">
      <w:pPr>
        <w:ind w:firstLine="720"/>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 xml:space="preserve">Наиболее показательные наблюдения касаются кровоизлияний в </w:t>
      </w:r>
      <w:proofErr w:type="spellStart"/>
      <w:proofErr w:type="gramStart"/>
      <w:r w:rsidRPr="007A0380">
        <w:rPr>
          <w:rFonts w:ascii="Times New Roman" w:eastAsia="Times New Roman" w:hAnsi="Times New Roman" w:cs="Times New Roman"/>
          <w:sz w:val="28"/>
          <w:szCs w:val="28"/>
        </w:rPr>
        <w:t>вертебро</w:t>
      </w:r>
      <w:proofErr w:type="spellEnd"/>
      <w:r w:rsidRPr="007A0380">
        <w:rPr>
          <w:rFonts w:ascii="Times New Roman" w:eastAsia="Times New Roman" w:hAnsi="Times New Roman" w:cs="Times New Roman"/>
          <w:sz w:val="28"/>
          <w:szCs w:val="28"/>
        </w:rPr>
        <w:t>-базилярном</w:t>
      </w:r>
      <w:proofErr w:type="gramEnd"/>
      <w:r w:rsidRPr="007A0380">
        <w:rPr>
          <w:rFonts w:ascii="Times New Roman" w:eastAsia="Times New Roman" w:hAnsi="Times New Roman" w:cs="Times New Roman"/>
          <w:sz w:val="28"/>
          <w:szCs w:val="28"/>
        </w:rPr>
        <w:t xml:space="preserve"> бассейне: 62,5% из них имели объём менее 10 мл, и ни в одном случае не зарегистрирован объем 30-60 мл. Это существенно отличается от супратенториальных бассейнов, где гематомы объёмом более 30 мл составляют 17-34% случаев. Несмотря на меньший объем гематом, уровень сознания при поступлении в группе ВББ был сопоставим с супратенториальными бассейнами (ШКГ Me=14 [14; 15]), а в ряде случаев - даже тяжелее, что указывает на известную клиническую закономерность: кровоизлияния в ствол мозга и мозжечок, даже небольшие по объёму, сопровождаются выраженной неврологической симптоматикой вследствие компактного расположения жизненно важных структур [2, 5, 19, 32]. Различия ШКГ между бассейнами не достигли статистической значимости (тест </w:t>
      </w:r>
      <w:proofErr w:type="spellStart"/>
      <w:r w:rsidRPr="007A0380">
        <w:rPr>
          <w:rFonts w:ascii="Times New Roman" w:eastAsia="Times New Roman" w:hAnsi="Times New Roman" w:cs="Times New Roman"/>
          <w:sz w:val="28"/>
          <w:szCs w:val="28"/>
        </w:rPr>
        <w:t>Краскела</w:t>
      </w:r>
      <w:proofErr w:type="spellEnd"/>
      <w:r w:rsidRPr="007A0380">
        <w:rPr>
          <w:rFonts w:ascii="Times New Roman" w:eastAsia="Times New Roman" w:hAnsi="Times New Roman" w:cs="Times New Roman"/>
          <w:sz w:val="28"/>
          <w:szCs w:val="28"/>
        </w:rPr>
        <w:t>-Уоллиса H=5,549; p=0,062), что вероятно обусловлено малым числом наблюдений в группе ВББ (n=16) и недостаточной статистической мощностью для выявления различий в данной подгруппе. В бассейне ПСМА отмечена тенденция к большей доле обширных гематом (&gt;60 мл) по сравнению с ЛСМА (21,0% против 12,3%), однако данные различия не достигли статистической значимости, что требует проверки на более крупных выборках. Анализ объёма гематомы в зависимости от генотипа rs9515199 не выявил статистически значимых различий (</w:t>
      </w:r>
      <w:proofErr w:type="gramStart"/>
      <w:r w:rsidRPr="007A0380">
        <w:rPr>
          <w:rFonts w:ascii="Times New Roman" w:eastAsia="Times New Roman" w:hAnsi="Times New Roman" w:cs="Times New Roman"/>
          <w:sz w:val="28"/>
          <w:szCs w:val="28"/>
        </w:rPr>
        <w:t>p &gt;</w:t>
      </w:r>
      <w:proofErr w:type="gramEnd"/>
      <w:r w:rsidRPr="007A0380">
        <w:rPr>
          <w:rFonts w:ascii="Times New Roman" w:eastAsia="Times New Roman" w:hAnsi="Times New Roman" w:cs="Times New Roman"/>
          <w:sz w:val="28"/>
          <w:szCs w:val="28"/>
        </w:rPr>
        <w:t xml:space="preserve"> 0,05 для всех сравнений), что свидетельствует о том, что генетический полиморфизм COL4A2 влияет преимущественно на риск развития ВК, а не на объём формирующейся гематомы.</w:t>
      </w:r>
    </w:p>
    <w:p w14:paraId="4BB14C99" w14:textId="77777777"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ab/>
        <w:t>Возрастные характеристики в зависимости от сосудистого бассейна</w:t>
      </w:r>
    </w:p>
    <w:p w14:paraId="6BD46FDB" w14:textId="5CD648FF" w:rsidR="00264AD4" w:rsidRPr="00786F95" w:rsidRDefault="00264AD4" w:rsidP="00264AD4">
      <w:pPr>
        <w:shd w:val="clear" w:color="auto" w:fill="FFFFFF"/>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tab/>
        <w:t xml:space="preserve">Средний возраст пациентов не различался между бассейнами: ЛСМА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56,4 ± 10,2 года, ПСМА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57,9 ± 11,5 года, ВББ </w:t>
      </w:r>
      <w:r w:rsidR="005207F3" w:rsidRPr="00786F95">
        <w:rPr>
          <w:rFonts w:ascii="Times New Roman" w:eastAsia="Times New Roman" w:hAnsi="Times New Roman" w:cs="Times New Roman"/>
          <w:i/>
          <w:sz w:val="28"/>
          <w:szCs w:val="28"/>
          <w:lang w:val="ru-RU"/>
        </w:rPr>
        <w:t>-</w:t>
      </w:r>
      <w:r w:rsidRPr="00786F95">
        <w:rPr>
          <w:rFonts w:ascii="Times New Roman" w:eastAsia="Times New Roman" w:hAnsi="Times New Roman" w:cs="Times New Roman"/>
          <w:sz w:val="28"/>
          <w:szCs w:val="28"/>
          <w:lang w:val="ru-RU"/>
        </w:rPr>
        <w:t xml:space="preserve"> 55,7 ± 13,0 года (</w:t>
      </w:r>
      <w:proofErr w:type="gramStart"/>
      <w:r w:rsidRPr="00786F95">
        <w:rPr>
          <w:rFonts w:ascii="Times New Roman" w:eastAsia="Times New Roman" w:hAnsi="Times New Roman" w:cs="Times New Roman"/>
          <w:sz w:val="28"/>
          <w:szCs w:val="28"/>
          <w:lang w:val="ru-RU"/>
        </w:rPr>
        <w:t>p &gt;</w:t>
      </w:r>
      <w:proofErr w:type="gramEnd"/>
      <w:r w:rsidRPr="00786F95">
        <w:rPr>
          <w:rFonts w:ascii="Times New Roman" w:eastAsia="Times New Roman" w:hAnsi="Times New Roman" w:cs="Times New Roman"/>
          <w:sz w:val="28"/>
          <w:szCs w:val="28"/>
          <w:lang w:val="ru-RU"/>
        </w:rPr>
        <w:t xml:space="preserve"> 0,05 для всех попарных сравнений). Это свидетельствует о том, что топография ВК в казахской популяции не определяется возрастом пациента, а в большей мере </w:t>
      </w:r>
      <w:r w:rsidRPr="00786F95">
        <w:rPr>
          <w:rFonts w:ascii="Times New Roman" w:eastAsia="Times New Roman" w:hAnsi="Times New Roman" w:cs="Times New Roman"/>
          <w:sz w:val="28"/>
          <w:szCs w:val="28"/>
          <w:lang w:val="ru-RU"/>
        </w:rPr>
        <w:lastRenderedPageBreak/>
        <w:t>обусловлена патогенетическими механизмами, прежде всего выраженностью гипертензивной микроангиопатии в конкретном сосудистом бассейне. Отсутствие возрастных различий между бассейнами также указывает на то, что факторы, определяющие локализацию гематомы (гемодинамические условия, структурные особенности сосудистой стенки), действуют независимо от возраста.</w:t>
      </w:r>
    </w:p>
    <w:p w14:paraId="4FD42270" w14:textId="4A124999" w:rsidR="00264AD4" w:rsidRPr="00786F95" w:rsidRDefault="00264AD4" w:rsidP="00264AD4">
      <w:pPr>
        <w:shd w:val="clear" w:color="auto" w:fill="FFFFFF"/>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lang w:val="ru-RU"/>
        </w:rPr>
        <w:tab/>
      </w:r>
      <w:r w:rsidRPr="00786F95">
        <w:rPr>
          <w:rFonts w:ascii="Times New Roman" w:eastAsia="Times New Roman" w:hAnsi="Times New Roman" w:cs="Times New Roman"/>
          <w:sz w:val="28"/>
          <w:szCs w:val="28"/>
          <w:lang w:val="ru-RU"/>
        </w:rPr>
        <w:t xml:space="preserve">Таким образом, в казахской популяции наиболее часто поражается бассейн ЛСМА (50,6%), с тенденцией к левополушарной доминанте среди супратенториальных ВК (56,2% против 43,8%; p = 0,136). Кровоизлияния в </w:t>
      </w:r>
      <w:proofErr w:type="spellStart"/>
      <w:proofErr w:type="gramStart"/>
      <w:r w:rsidRPr="00786F95">
        <w:rPr>
          <w:rFonts w:ascii="Times New Roman" w:eastAsia="Times New Roman" w:hAnsi="Times New Roman" w:cs="Times New Roman"/>
          <w:sz w:val="28"/>
          <w:szCs w:val="28"/>
          <w:lang w:val="ru-RU"/>
        </w:rPr>
        <w:t>вертебро</w:t>
      </w:r>
      <w:proofErr w:type="spellEnd"/>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базилярном</w:t>
      </w:r>
      <w:proofErr w:type="gramEnd"/>
      <w:r w:rsidRPr="00786F95">
        <w:rPr>
          <w:rFonts w:ascii="Times New Roman" w:eastAsia="Times New Roman" w:hAnsi="Times New Roman" w:cs="Times New Roman"/>
          <w:sz w:val="28"/>
          <w:szCs w:val="28"/>
          <w:lang w:val="ru-RU"/>
        </w:rPr>
        <w:t xml:space="preserve"> бассейне характеризуются значительно меньшим </w:t>
      </w:r>
      <w:r w:rsidRPr="00786F95">
        <w:rPr>
          <w:rFonts w:ascii="Times New Roman" w:eastAsia="Times New Roman" w:hAnsi="Times New Roman" w:cs="Times New Roman"/>
          <w:iCs/>
          <w:sz w:val="28"/>
          <w:szCs w:val="28"/>
          <w:lang w:val="ru-RU"/>
        </w:rPr>
        <w:t>объёмом</w:t>
      </w:r>
      <w:r w:rsidRPr="00786F95">
        <w:rPr>
          <w:rFonts w:ascii="Times New Roman" w:eastAsia="Times New Roman" w:hAnsi="Times New Roman" w:cs="Times New Roman"/>
          <w:sz w:val="28"/>
          <w:szCs w:val="28"/>
          <w:lang w:val="ru-RU"/>
        </w:rPr>
        <w:t xml:space="preserve"> гематом по сравнению с супратенториальными, однако сопровождаются сопоставимыми или более тяжелыми нарушениями сознания, что отражает функциональную значимость </w:t>
      </w:r>
      <w:proofErr w:type="spellStart"/>
      <w:r w:rsidRPr="00786F95">
        <w:rPr>
          <w:rFonts w:ascii="Times New Roman" w:eastAsia="Times New Roman" w:hAnsi="Times New Roman" w:cs="Times New Roman"/>
          <w:sz w:val="28"/>
          <w:szCs w:val="28"/>
          <w:lang w:val="ru-RU"/>
        </w:rPr>
        <w:t>инфратенториальных</w:t>
      </w:r>
      <w:proofErr w:type="spellEnd"/>
      <w:r w:rsidRPr="00786F95">
        <w:rPr>
          <w:rFonts w:ascii="Times New Roman" w:eastAsia="Times New Roman" w:hAnsi="Times New Roman" w:cs="Times New Roman"/>
          <w:sz w:val="28"/>
          <w:szCs w:val="28"/>
          <w:lang w:val="ru-RU"/>
        </w:rPr>
        <w:t xml:space="preserve"> структур. Распределение по сосудистым бассейнам не зависит от пола, возраста и генотипа полиморфизма rs9515199 гена </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что подтверждает преимущественно гемодинамический (гипертензивный) характер детерминации топографии ВК. Полученные данные дополняют существующие представления о топографии ВК в азиатских популяциях и могут быть использованы для оптимизации диагностических и профилактических стратегий с учетом сосудистой анатомии и гемодинамических особенностей.</w:t>
      </w:r>
    </w:p>
    <w:p w14:paraId="183A0286"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p>
    <w:p w14:paraId="047F8E5F" w14:textId="3A9E61B4" w:rsidR="00264AD4" w:rsidRPr="00786F95" w:rsidRDefault="00264AD4" w:rsidP="00264AD4">
      <w:pPr>
        <w:spacing w:after="0"/>
        <w:ind w:firstLine="708"/>
        <w:jc w:val="both"/>
        <w:rPr>
          <w:rFonts w:ascii="Times New Roman" w:eastAsia="Times New Roman" w:hAnsi="Times New Roman" w:cs="Times New Roman"/>
          <w:b/>
          <w:bCs/>
          <w:sz w:val="28"/>
          <w:szCs w:val="28"/>
        </w:rPr>
      </w:pPr>
      <w:r w:rsidRPr="00786F95">
        <w:rPr>
          <w:rFonts w:ascii="Times New Roman" w:eastAsia="Times New Roman" w:hAnsi="Times New Roman" w:cs="Times New Roman"/>
          <w:b/>
          <w:bCs/>
          <w:sz w:val="28"/>
          <w:szCs w:val="28"/>
        </w:rPr>
        <w:t>3.5.</w:t>
      </w:r>
      <w:r w:rsidRPr="00786F95">
        <w:rPr>
          <w:rFonts w:ascii="Times New Roman" w:eastAsia="Times New Roman" w:hAnsi="Times New Roman" w:cs="Times New Roman"/>
          <w:b/>
          <w:bCs/>
          <w:sz w:val="28"/>
          <w:szCs w:val="28"/>
          <w:lang w:val="ru-RU"/>
        </w:rPr>
        <w:t>2</w:t>
      </w:r>
      <w:r w:rsidRPr="00786F95">
        <w:rPr>
          <w:rFonts w:ascii="Times New Roman" w:eastAsia="Times New Roman" w:hAnsi="Times New Roman" w:cs="Times New Roman"/>
          <w:b/>
          <w:bCs/>
          <w:sz w:val="28"/>
          <w:szCs w:val="28"/>
        </w:rPr>
        <w:t xml:space="preserve"> </w:t>
      </w:r>
      <w:proofErr w:type="spellStart"/>
      <w:r w:rsidRPr="00786F95">
        <w:rPr>
          <w:rFonts w:ascii="Times New Roman" w:eastAsia="Times New Roman" w:hAnsi="Times New Roman" w:cs="Times New Roman"/>
          <w:b/>
          <w:bCs/>
          <w:sz w:val="28"/>
          <w:szCs w:val="28"/>
        </w:rPr>
        <w:t>Субгрупповой</w:t>
      </w:r>
      <w:proofErr w:type="spellEnd"/>
      <w:r w:rsidRPr="00786F95">
        <w:rPr>
          <w:rFonts w:ascii="Times New Roman" w:eastAsia="Times New Roman" w:hAnsi="Times New Roman" w:cs="Times New Roman"/>
          <w:b/>
          <w:bCs/>
          <w:sz w:val="28"/>
          <w:szCs w:val="28"/>
        </w:rPr>
        <w:t xml:space="preserve"> анализ ассоциации полиморфизма rs9515199 гена</w:t>
      </w:r>
      <w:r w:rsidRPr="00786F95">
        <w:rPr>
          <w:rFonts w:ascii="Times New Roman" w:eastAsia="Times New Roman" w:hAnsi="Times New Roman" w:cs="Times New Roman"/>
          <w:b/>
          <w:bCs/>
          <w:i/>
          <w:iCs/>
          <w:sz w:val="28"/>
          <w:szCs w:val="28"/>
        </w:rPr>
        <w:t xml:space="preserve"> </w:t>
      </w:r>
      <w:r w:rsidR="00E05B6A">
        <w:rPr>
          <w:rFonts w:ascii="Times New Roman" w:eastAsia="Times New Roman" w:hAnsi="Times New Roman" w:cs="Times New Roman"/>
          <w:b/>
          <w:bCs/>
          <w:i/>
          <w:iCs/>
          <w:sz w:val="28"/>
          <w:szCs w:val="28"/>
        </w:rPr>
        <w:t xml:space="preserve">COL4A2 </w:t>
      </w:r>
      <w:r w:rsidRPr="00786F95">
        <w:rPr>
          <w:rFonts w:ascii="Times New Roman" w:eastAsia="Times New Roman" w:hAnsi="Times New Roman" w:cs="Times New Roman"/>
          <w:b/>
          <w:bCs/>
          <w:sz w:val="28"/>
          <w:szCs w:val="28"/>
        </w:rPr>
        <w:t>и модифицируемых факторов риска с локализацией внутримозгового кровоизлияния</w:t>
      </w:r>
    </w:p>
    <w:p w14:paraId="2C859520" w14:textId="313BC29F"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Для оценки специфичности ассоциации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и модифицируемых факторов риска с различными типами внутримозгового кровоизлияния проведен </w:t>
      </w:r>
      <w:proofErr w:type="spellStart"/>
      <w:r w:rsidRPr="00786F95">
        <w:rPr>
          <w:rFonts w:ascii="Times New Roman" w:eastAsia="Times New Roman" w:hAnsi="Times New Roman" w:cs="Times New Roman"/>
          <w:sz w:val="28"/>
          <w:szCs w:val="28"/>
        </w:rPr>
        <w:t>субгрупповой</w:t>
      </w:r>
      <w:proofErr w:type="spellEnd"/>
      <w:r w:rsidRPr="00786F95">
        <w:rPr>
          <w:rFonts w:ascii="Times New Roman" w:eastAsia="Times New Roman" w:hAnsi="Times New Roman" w:cs="Times New Roman"/>
          <w:sz w:val="28"/>
          <w:szCs w:val="28"/>
        </w:rPr>
        <w:t xml:space="preserve"> анализ в зависимости от локализации гематомы по данным нейровизуализации. Пациенты с ВК (n=162) были разделены на следующие группы: глубокие ВК (базальные ганглии, таламус)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128 человек (79,0% от всех ВК), лобарные ВК (корково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подкорковые отделы полушарий)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18 человек (11,1%), мозжечковые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9 человек (5,6%), стволовые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6 человек (3,7%), мозжечок с </w:t>
      </w:r>
      <w:proofErr w:type="spellStart"/>
      <w:r w:rsidRPr="00786F95">
        <w:rPr>
          <w:rFonts w:ascii="Times New Roman" w:eastAsia="Times New Roman" w:hAnsi="Times New Roman" w:cs="Times New Roman"/>
          <w:sz w:val="28"/>
          <w:szCs w:val="28"/>
        </w:rPr>
        <w:t>внутрижелудочковым</w:t>
      </w:r>
      <w:proofErr w:type="spellEnd"/>
      <w:r w:rsidRPr="00786F95">
        <w:rPr>
          <w:rFonts w:ascii="Times New Roman" w:eastAsia="Times New Roman" w:hAnsi="Times New Roman" w:cs="Times New Roman"/>
          <w:sz w:val="28"/>
          <w:szCs w:val="28"/>
        </w:rPr>
        <w:t xml:space="preserve"> распространением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 человек (0,6%). Следует отметить, что, согласно данным литературы, именно </w:t>
      </w:r>
      <w:proofErr w:type="spellStart"/>
      <w:r w:rsidRPr="00786F95">
        <w:rPr>
          <w:rFonts w:ascii="Times New Roman" w:eastAsia="Times New Roman" w:hAnsi="Times New Roman" w:cs="Times New Roman"/>
          <w:sz w:val="28"/>
          <w:szCs w:val="28"/>
        </w:rPr>
        <w:t>инфратенториальные</w:t>
      </w:r>
      <w:proofErr w:type="spellEnd"/>
      <w:r w:rsidRPr="00786F95">
        <w:rPr>
          <w:rFonts w:ascii="Times New Roman" w:eastAsia="Times New Roman" w:hAnsi="Times New Roman" w:cs="Times New Roman"/>
          <w:sz w:val="28"/>
          <w:szCs w:val="28"/>
        </w:rPr>
        <w:t xml:space="preserve"> кровоизлияния (ствол и мозжечок) должны демонстрировать наиболее сильную ассоциацию с полиморфизмами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xml:space="preserve">. Однако в настоящем исследовании </w:t>
      </w:r>
      <w:proofErr w:type="spellStart"/>
      <w:r w:rsidRPr="00786F95">
        <w:rPr>
          <w:rFonts w:ascii="Times New Roman" w:eastAsia="Times New Roman" w:hAnsi="Times New Roman" w:cs="Times New Roman"/>
          <w:sz w:val="28"/>
          <w:szCs w:val="28"/>
        </w:rPr>
        <w:t>инфратенториальная</w:t>
      </w:r>
      <w:proofErr w:type="spellEnd"/>
      <w:r w:rsidRPr="00786F95">
        <w:rPr>
          <w:rFonts w:ascii="Times New Roman" w:eastAsia="Times New Roman" w:hAnsi="Times New Roman" w:cs="Times New Roman"/>
          <w:sz w:val="28"/>
          <w:szCs w:val="28"/>
        </w:rPr>
        <w:t xml:space="preserve"> локализация представлена малым числом наблюдений: мозжечковые ВК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9 (5,6%), стволовые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6 (3,7%). Такой небольшой размер подгрупп не позволяет провести статистически значимый анализ и сделать надежные выводы об ассоциации изучаемых факторов с риском </w:t>
      </w:r>
      <w:proofErr w:type="spellStart"/>
      <w:r w:rsidRPr="00786F95">
        <w:rPr>
          <w:rFonts w:ascii="Times New Roman" w:eastAsia="Times New Roman" w:hAnsi="Times New Roman" w:cs="Times New Roman"/>
          <w:sz w:val="28"/>
          <w:szCs w:val="28"/>
        </w:rPr>
        <w:t>инфратенториальных</w:t>
      </w:r>
      <w:proofErr w:type="spellEnd"/>
      <w:r w:rsidRPr="00786F95">
        <w:rPr>
          <w:rFonts w:ascii="Times New Roman" w:eastAsia="Times New Roman" w:hAnsi="Times New Roman" w:cs="Times New Roman"/>
          <w:sz w:val="28"/>
          <w:szCs w:val="28"/>
        </w:rPr>
        <w:t xml:space="preserve"> кровоизлияний. В связи с этим основной сравнительный анализ проведен между двумя наиболее многочисленными подгруппами: глубокими и лобарными ВК, а также выполнено сравнение каждой из этих </w:t>
      </w:r>
      <w:r w:rsidRPr="00786F95">
        <w:rPr>
          <w:rFonts w:ascii="Times New Roman" w:eastAsia="Times New Roman" w:hAnsi="Times New Roman" w:cs="Times New Roman"/>
          <w:sz w:val="28"/>
          <w:szCs w:val="28"/>
        </w:rPr>
        <w:lastRenderedPageBreak/>
        <w:t xml:space="preserve">подгрупп с контрольной группой. </w:t>
      </w:r>
      <w:proofErr w:type="spellStart"/>
      <w:r w:rsidRPr="00786F95">
        <w:rPr>
          <w:rFonts w:ascii="Times New Roman" w:eastAsia="Times New Roman" w:hAnsi="Times New Roman" w:cs="Times New Roman"/>
          <w:sz w:val="28"/>
          <w:szCs w:val="28"/>
        </w:rPr>
        <w:t>Инфратенториальные</w:t>
      </w:r>
      <w:proofErr w:type="spellEnd"/>
      <w:r w:rsidRPr="00786F95">
        <w:rPr>
          <w:rFonts w:ascii="Times New Roman" w:eastAsia="Times New Roman" w:hAnsi="Times New Roman" w:cs="Times New Roman"/>
          <w:sz w:val="28"/>
          <w:szCs w:val="28"/>
        </w:rPr>
        <w:t xml:space="preserve"> кровоизлияния представлены в таблицах для полноты клинической картины, но исключены из статистического сравнения ввиду недостаточной численности.</w:t>
      </w:r>
    </w:p>
    <w:p w14:paraId="1BB6B276" w14:textId="24128305" w:rsidR="00264AD4" w:rsidRPr="0065103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прямом сравнении глубоких (n=128) и лобарных (n=18) ВК статистически значимых различий по большинству клинических и генетических параметров не выявлено (Таблица </w:t>
      </w:r>
      <w:r w:rsidRPr="00786F95">
        <w:rPr>
          <w:rFonts w:ascii="Times New Roman" w:eastAsia="Times New Roman" w:hAnsi="Times New Roman" w:cs="Times New Roman"/>
          <w:sz w:val="28"/>
          <w:szCs w:val="28"/>
          <w:lang w:val="ru-RU"/>
        </w:rPr>
        <w:t>27</w:t>
      </w:r>
      <w:r w:rsidRPr="00786F95">
        <w:rPr>
          <w:rFonts w:ascii="Times New Roman" w:eastAsia="Times New Roman" w:hAnsi="Times New Roman" w:cs="Times New Roman"/>
          <w:sz w:val="28"/>
          <w:szCs w:val="28"/>
        </w:rPr>
        <w:t xml:space="preserve">). </w:t>
      </w:r>
    </w:p>
    <w:p w14:paraId="6B34CA80"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13059768" w14:textId="3AC52C92"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глубокими и лобарными внутримозговыми кровоизлияниями</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27"/>
        <w:gridCol w:w="2503"/>
        <w:gridCol w:w="2575"/>
        <w:gridCol w:w="1623"/>
      </w:tblGrid>
      <w:tr w:rsidR="005F296F" w:rsidRPr="005F296F" w14:paraId="7DB8E4C0" w14:textId="77777777" w:rsidTr="00E05B6A">
        <w:trPr>
          <w:tblHeader/>
        </w:trPr>
        <w:tc>
          <w:tcPr>
            <w:tcW w:w="1520" w:type="pct"/>
            <w:tcMar>
              <w:top w:w="150" w:type="dxa"/>
              <w:left w:w="0" w:type="dxa"/>
              <w:bottom w:w="150" w:type="dxa"/>
              <w:right w:w="240" w:type="dxa"/>
            </w:tcMar>
            <w:vAlign w:val="center"/>
          </w:tcPr>
          <w:p w14:paraId="588E2D0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300" w:type="pct"/>
            <w:tcMar>
              <w:top w:w="150" w:type="dxa"/>
              <w:left w:w="240" w:type="dxa"/>
              <w:bottom w:w="150" w:type="dxa"/>
              <w:right w:w="240" w:type="dxa"/>
            </w:tcMar>
            <w:vAlign w:val="center"/>
          </w:tcPr>
          <w:p w14:paraId="61621A8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Глубокие ВК (n=128)</w:t>
            </w:r>
          </w:p>
        </w:tc>
        <w:tc>
          <w:tcPr>
            <w:tcW w:w="1337" w:type="pct"/>
            <w:tcMar>
              <w:top w:w="150" w:type="dxa"/>
              <w:left w:w="0" w:type="dxa"/>
              <w:bottom w:w="150" w:type="dxa"/>
            </w:tcMar>
            <w:vAlign w:val="center"/>
          </w:tcPr>
          <w:p w14:paraId="0BA023E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Лобарные ВК (n=18)</w:t>
            </w:r>
          </w:p>
        </w:tc>
        <w:tc>
          <w:tcPr>
            <w:tcW w:w="843" w:type="pct"/>
            <w:tcMar>
              <w:top w:w="150" w:type="dxa"/>
              <w:left w:w="0" w:type="dxa"/>
              <w:bottom w:w="150" w:type="dxa"/>
            </w:tcMar>
            <w:vAlign w:val="center"/>
          </w:tcPr>
          <w:p w14:paraId="198E289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2A29BC8C" w14:textId="77777777" w:rsidTr="00E05B6A">
        <w:tc>
          <w:tcPr>
            <w:tcW w:w="1520" w:type="pct"/>
            <w:tcMar>
              <w:top w:w="150" w:type="dxa"/>
              <w:left w:w="0" w:type="dxa"/>
              <w:bottom w:w="150" w:type="dxa"/>
              <w:right w:w="240" w:type="dxa"/>
            </w:tcMar>
            <w:vAlign w:val="center"/>
          </w:tcPr>
          <w:p w14:paraId="392C922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300" w:type="pct"/>
            <w:tcMar>
              <w:top w:w="150" w:type="dxa"/>
              <w:left w:w="240" w:type="dxa"/>
              <w:bottom w:w="150" w:type="dxa"/>
              <w:right w:w="240" w:type="dxa"/>
            </w:tcMar>
            <w:vAlign w:val="center"/>
          </w:tcPr>
          <w:p w14:paraId="7DF004D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56,8 ± 10,5</w:t>
            </w:r>
          </w:p>
        </w:tc>
        <w:tc>
          <w:tcPr>
            <w:tcW w:w="1337" w:type="pct"/>
            <w:tcMar>
              <w:top w:w="150" w:type="dxa"/>
              <w:left w:w="0" w:type="dxa"/>
              <w:bottom w:w="150" w:type="dxa"/>
            </w:tcMar>
            <w:vAlign w:val="center"/>
          </w:tcPr>
          <w:p w14:paraId="7BF66CB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58,1 ± 13,9</w:t>
            </w:r>
          </w:p>
        </w:tc>
        <w:tc>
          <w:tcPr>
            <w:tcW w:w="843" w:type="pct"/>
            <w:tcMar>
              <w:top w:w="150" w:type="dxa"/>
              <w:left w:w="240" w:type="dxa"/>
              <w:bottom w:w="150" w:type="dxa"/>
              <w:right w:w="0" w:type="dxa"/>
            </w:tcMar>
            <w:vAlign w:val="center"/>
          </w:tcPr>
          <w:p w14:paraId="37B4B2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0,708</w:t>
            </w:r>
          </w:p>
        </w:tc>
      </w:tr>
      <w:tr w:rsidR="005F296F" w:rsidRPr="005F296F" w14:paraId="426BF863"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1E3308A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300" w:type="pct"/>
            <w:tcMar>
              <w:top w:w="150" w:type="dxa"/>
              <w:left w:w="240" w:type="dxa"/>
              <w:bottom w:w="150" w:type="dxa"/>
              <w:right w:w="240" w:type="dxa"/>
            </w:tcMar>
            <w:vAlign w:val="center"/>
          </w:tcPr>
          <w:p w14:paraId="26DF8E3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68 (53,1%)</w:t>
            </w:r>
          </w:p>
        </w:tc>
        <w:tc>
          <w:tcPr>
            <w:tcW w:w="1337" w:type="pct"/>
            <w:tcMar>
              <w:top w:w="150" w:type="dxa"/>
              <w:left w:w="0" w:type="dxa"/>
              <w:bottom w:w="150" w:type="dxa"/>
            </w:tcMar>
            <w:vAlign w:val="center"/>
          </w:tcPr>
          <w:p w14:paraId="695F998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 (50,0%)</w:t>
            </w:r>
          </w:p>
        </w:tc>
        <w:tc>
          <w:tcPr>
            <w:tcW w:w="843" w:type="pct"/>
            <w:tcMar>
              <w:top w:w="150" w:type="dxa"/>
              <w:left w:w="240" w:type="dxa"/>
              <w:bottom w:w="150" w:type="dxa"/>
              <w:right w:w="0" w:type="dxa"/>
            </w:tcMar>
            <w:vAlign w:val="center"/>
          </w:tcPr>
          <w:p w14:paraId="1391260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1AD80F59"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4324C9C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300" w:type="pct"/>
            <w:tcMar>
              <w:top w:w="150" w:type="dxa"/>
              <w:left w:w="240" w:type="dxa"/>
              <w:bottom w:w="150" w:type="dxa"/>
              <w:right w:w="240" w:type="dxa"/>
            </w:tcMar>
            <w:vAlign w:val="center"/>
          </w:tcPr>
          <w:p w14:paraId="755CB82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15 (11,7%)</w:t>
            </w:r>
          </w:p>
        </w:tc>
        <w:tc>
          <w:tcPr>
            <w:tcW w:w="1337" w:type="pct"/>
            <w:tcMar>
              <w:top w:w="150" w:type="dxa"/>
              <w:left w:w="0" w:type="dxa"/>
              <w:bottom w:w="150" w:type="dxa"/>
            </w:tcMar>
            <w:vAlign w:val="center"/>
          </w:tcPr>
          <w:p w14:paraId="011144C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 (11,8%)</w:t>
            </w:r>
          </w:p>
        </w:tc>
        <w:tc>
          <w:tcPr>
            <w:tcW w:w="843" w:type="pct"/>
            <w:tcMar>
              <w:top w:w="150" w:type="dxa"/>
              <w:left w:w="240" w:type="dxa"/>
              <w:bottom w:w="150" w:type="dxa"/>
              <w:right w:w="0" w:type="dxa"/>
            </w:tcMar>
            <w:vAlign w:val="center"/>
          </w:tcPr>
          <w:p w14:paraId="0E8837F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0,694</w:t>
            </w:r>
          </w:p>
        </w:tc>
      </w:tr>
      <w:tr w:rsidR="005F296F" w:rsidRPr="005F296F" w14:paraId="6C0C10DC"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6DD177A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300" w:type="pct"/>
            <w:tcMar>
              <w:top w:w="150" w:type="dxa"/>
              <w:left w:w="240" w:type="dxa"/>
              <w:bottom w:w="150" w:type="dxa"/>
              <w:right w:w="240" w:type="dxa"/>
            </w:tcMar>
            <w:vAlign w:val="center"/>
          </w:tcPr>
          <w:p w14:paraId="17E8FBB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 (23,4%)</w:t>
            </w:r>
          </w:p>
        </w:tc>
        <w:tc>
          <w:tcPr>
            <w:tcW w:w="1337" w:type="pct"/>
            <w:tcMar>
              <w:top w:w="150" w:type="dxa"/>
              <w:left w:w="0" w:type="dxa"/>
              <w:bottom w:w="150" w:type="dxa"/>
            </w:tcMar>
            <w:vAlign w:val="center"/>
          </w:tcPr>
          <w:p w14:paraId="600E08E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 (5,9%)</w:t>
            </w:r>
          </w:p>
        </w:tc>
        <w:tc>
          <w:tcPr>
            <w:tcW w:w="843" w:type="pct"/>
            <w:tcMar>
              <w:top w:w="150" w:type="dxa"/>
              <w:left w:w="240" w:type="dxa"/>
              <w:bottom w:w="150" w:type="dxa"/>
              <w:right w:w="0" w:type="dxa"/>
            </w:tcMar>
            <w:vAlign w:val="center"/>
          </w:tcPr>
          <w:p w14:paraId="15795DB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0,769</w:t>
            </w:r>
          </w:p>
        </w:tc>
      </w:tr>
      <w:tr w:rsidR="005F296F" w:rsidRPr="005F296F" w14:paraId="527E2DCB"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25EFC5A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300" w:type="pct"/>
            <w:tcMar>
              <w:top w:w="150" w:type="dxa"/>
              <w:left w:w="240" w:type="dxa"/>
              <w:bottom w:w="150" w:type="dxa"/>
              <w:right w:w="240" w:type="dxa"/>
            </w:tcMar>
            <w:vAlign w:val="center"/>
          </w:tcPr>
          <w:p w14:paraId="7A7E69B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49 (38,3%)</w:t>
            </w:r>
          </w:p>
        </w:tc>
        <w:tc>
          <w:tcPr>
            <w:tcW w:w="1337" w:type="pct"/>
            <w:tcMar>
              <w:top w:w="150" w:type="dxa"/>
              <w:left w:w="0" w:type="dxa"/>
              <w:bottom w:w="150" w:type="dxa"/>
            </w:tcMar>
            <w:vAlign w:val="center"/>
          </w:tcPr>
          <w:p w14:paraId="5EAA675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(41,2%)</w:t>
            </w:r>
          </w:p>
        </w:tc>
        <w:tc>
          <w:tcPr>
            <w:tcW w:w="843" w:type="pct"/>
            <w:tcMar>
              <w:top w:w="150" w:type="dxa"/>
              <w:left w:w="240" w:type="dxa"/>
              <w:bottom w:w="150" w:type="dxa"/>
              <w:right w:w="0" w:type="dxa"/>
            </w:tcMar>
            <w:vAlign w:val="center"/>
          </w:tcPr>
          <w:p w14:paraId="4A4BA1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CB4B1B" w:rsidRPr="005F296F" w14:paraId="6BF3FCAA"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4DAF9D3C"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300" w:type="pct"/>
            <w:tcMar>
              <w:top w:w="150" w:type="dxa"/>
              <w:left w:w="240" w:type="dxa"/>
              <w:bottom w:w="150" w:type="dxa"/>
              <w:right w:w="240" w:type="dxa"/>
            </w:tcMar>
            <w:vAlign w:val="center"/>
          </w:tcPr>
          <w:p w14:paraId="652FF47D"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60 (51,7%)</w:t>
            </w:r>
          </w:p>
        </w:tc>
        <w:tc>
          <w:tcPr>
            <w:tcW w:w="1337" w:type="pct"/>
            <w:tcMar>
              <w:top w:w="150" w:type="dxa"/>
              <w:left w:w="0" w:type="dxa"/>
              <w:bottom w:w="150" w:type="dxa"/>
            </w:tcMar>
            <w:vAlign w:val="center"/>
          </w:tcPr>
          <w:p w14:paraId="7BC35C9D"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7 (46,7%)</w:t>
            </w:r>
          </w:p>
        </w:tc>
        <w:tc>
          <w:tcPr>
            <w:tcW w:w="843" w:type="pct"/>
            <w:vMerge w:val="restart"/>
            <w:tcMar>
              <w:top w:w="150" w:type="dxa"/>
              <w:left w:w="240" w:type="dxa"/>
              <w:bottom w:w="150" w:type="dxa"/>
              <w:right w:w="0" w:type="dxa"/>
            </w:tcMar>
            <w:vAlign w:val="center"/>
          </w:tcPr>
          <w:p w14:paraId="6880F581"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0,783</w:t>
            </w:r>
          </w:p>
          <w:p w14:paraId="10C4E0E2" w14:textId="0E30ADC2" w:rsidR="00CB4B1B" w:rsidRPr="00CB4B1B" w:rsidRDefault="00CB4B1B" w:rsidP="00CB4B1B">
            <w:pPr>
              <w:spacing w:after="0"/>
              <w:rPr>
                <w:rFonts w:ascii="Times New Roman" w:eastAsia="Times New Roman" w:hAnsi="Times New Roman" w:cs="Times New Roman"/>
                <w:lang w:val="ru-RU"/>
              </w:rPr>
            </w:pPr>
          </w:p>
        </w:tc>
      </w:tr>
      <w:tr w:rsidR="00CB4B1B" w:rsidRPr="005F296F" w14:paraId="1BEA99A8"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0A30F94D"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300" w:type="pct"/>
            <w:tcMar>
              <w:top w:w="150" w:type="dxa"/>
              <w:left w:w="240" w:type="dxa"/>
              <w:bottom w:w="150" w:type="dxa"/>
              <w:right w:w="240" w:type="dxa"/>
            </w:tcMar>
            <w:vAlign w:val="center"/>
          </w:tcPr>
          <w:p w14:paraId="13D8B60C"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45 (38,8%)</w:t>
            </w:r>
          </w:p>
        </w:tc>
        <w:tc>
          <w:tcPr>
            <w:tcW w:w="1337" w:type="pct"/>
            <w:tcMar>
              <w:top w:w="150" w:type="dxa"/>
              <w:left w:w="0" w:type="dxa"/>
              <w:bottom w:w="150" w:type="dxa"/>
            </w:tcMar>
            <w:vAlign w:val="center"/>
          </w:tcPr>
          <w:p w14:paraId="7BCCB13D"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6 (40,0%)</w:t>
            </w:r>
          </w:p>
        </w:tc>
        <w:tc>
          <w:tcPr>
            <w:tcW w:w="843" w:type="pct"/>
            <w:vMerge/>
            <w:tcMar>
              <w:top w:w="150" w:type="dxa"/>
              <w:left w:w="240" w:type="dxa"/>
              <w:bottom w:w="150" w:type="dxa"/>
              <w:right w:w="0" w:type="dxa"/>
            </w:tcMar>
            <w:vAlign w:val="center"/>
          </w:tcPr>
          <w:p w14:paraId="76B86AEA" w14:textId="1E922ACE" w:rsidR="00CB4B1B" w:rsidRPr="00786F95" w:rsidRDefault="00CB4B1B" w:rsidP="00264AD4">
            <w:pPr>
              <w:spacing w:after="0"/>
              <w:rPr>
                <w:rFonts w:ascii="Times New Roman" w:eastAsia="Times New Roman" w:hAnsi="Times New Roman" w:cs="Times New Roman"/>
              </w:rPr>
            </w:pPr>
          </w:p>
        </w:tc>
      </w:tr>
      <w:tr w:rsidR="00CB4B1B" w:rsidRPr="00786F95" w14:paraId="17513753" w14:textId="77777777" w:rsidTr="007A0380">
        <w:tblPrEx>
          <w:tblBorders>
            <w:bottom w:val="single" w:sz="4" w:space="0" w:color="000000"/>
          </w:tblBorders>
        </w:tblPrEx>
        <w:tc>
          <w:tcPr>
            <w:tcW w:w="1520" w:type="pct"/>
            <w:tcMar>
              <w:top w:w="150" w:type="dxa"/>
              <w:left w:w="0" w:type="dxa"/>
              <w:bottom w:w="150" w:type="dxa"/>
              <w:right w:w="240" w:type="dxa"/>
            </w:tcMar>
            <w:vAlign w:val="center"/>
          </w:tcPr>
          <w:p w14:paraId="1215853F"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300" w:type="pct"/>
            <w:tcMar>
              <w:top w:w="150" w:type="dxa"/>
              <w:left w:w="240" w:type="dxa"/>
              <w:bottom w:w="150" w:type="dxa"/>
              <w:right w:w="240" w:type="dxa"/>
            </w:tcMar>
            <w:vAlign w:val="center"/>
          </w:tcPr>
          <w:p w14:paraId="5EA572BD"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11 (9,5%)</w:t>
            </w:r>
          </w:p>
        </w:tc>
        <w:tc>
          <w:tcPr>
            <w:tcW w:w="1337" w:type="pct"/>
            <w:tcMar>
              <w:top w:w="150" w:type="dxa"/>
              <w:left w:w="0" w:type="dxa"/>
              <w:bottom w:w="150" w:type="dxa"/>
            </w:tcMar>
            <w:vAlign w:val="center"/>
          </w:tcPr>
          <w:p w14:paraId="0C2FA6FD"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2 (13,3%)</w:t>
            </w:r>
          </w:p>
        </w:tc>
        <w:tc>
          <w:tcPr>
            <w:tcW w:w="843" w:type="pct"/>
            <w:vMerge/>
            <w:tcMar>
              <w:top w:w="150" w:type="dxa"/>
              <w:left w:w="240" w:type="dxa"/>
              <w:bottom w:w="150" w:type="dxa"/>
              <w:right w:w="0" w:type="dxa"/>
            </w:tcMar>
            <w:vAlign w:val="center"/>
          </w:tcPr>
          <w:p w14:paraId="1B25E1B9" w14:textId="79143083" w:rsidR="00CB4B1B" w:rsidRPr="00786F95" w:rsidRDefault="00CB4B1B" w:rsidP="00264AD4">
            <w:pPr>
              <w:spacing w:after="0"/>
              <w:rPr>
                <w:rFonts w:ascii="Times New Roman" w:eastAsia="Times New Roman" w:hAnsi="Times New Roman" w:cs="Times New Roman"/>
              </w:rPr>
            </w:pPr>
          </w:p>
        </w:tc>
      </w:tr>
    </w:tbl>
    <w:p w14:paraId="21C418B6"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BF267F4" w14:textId="77777777" w:rsidR="007A0380" w:rsidRDefault="007A0380" w:rsidP="00264AD4">
      <w:pPr>
        <w:spacing w:after="0"/>
        <w:ind w:firstLine="708"/>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Средний возраст в группе глубоких ВК составил 56,8 ± 10,5 года, в группе лобарных - 58,1 ± 13,9 года (p = 0,708). Частота сахарного диабета была сопоставима: 11,7% при глубоких и 11,8% при лобарных ВК (p = 0,694). Употребление алкоголя в средних и тяжелых дозах отмечено у 23,4% пациентов с глубокими ВК и у 5,9% с лобарными (p = 0,769). Частота курения составила 38,3% и 41,2% соответственно (p = 0,618). Распределение генотипов полиморфизма rs9515199 также не различалось между подгруппами (точный критерий Фишера-Фримена-</w:t>
      </w:r>
      <w:proofErr w:type="spellStart"/>
      <w:r w:rsidRPr="007A0380">
        <w:rPr>
          <w:rFonts w:ascii="Times New Roman" w:eastAsia="Times New Roman" w:hAnsi="Times New Roman" w:cs="Times New Roman"/>
          <w:sz w:val="28"/>
          <w:szCs w:val="28"/>
        </w:rPr>
        <w:t>Холтона</w:t>
      </w:r>
      <w:proofErr w:type="spellEnd"/>
      <w:r w:rsidRPr="007A0380">
        <w:rPr>
          <w:rFonts w:ascii="Times New Roman" w:eastAsia="Times New Roman" w:hAnsi="Times New Roman" w:cs="Times New Roman"/>
          <w:sz w:val="28"/>
          <w:szCs w:val="28"/>
        </w:rPr>
        <w:t xml:space="preserve"> для таблицы 2×3: p = 0,783). Отсутствие статистически значимых различий может быть обусловлено малым числом лобарных кровоизлияний в выборке (n=18), что ограничивает статистическую мощность для обнаружения различий.</w:t>
      </w:r>
    </w:p>
    <w:p w14:paraId="7AF4C260" w14:textId="306675CA"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сравнении пациентов с глубокими ВК (n=128) и контрольной группы (n=165) выявлены сильные и статистически значимые ассоциации (Таблица </w:t>
      </w:r>
      <w:r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p>
    <w:p w14:paraId="1AD1C8ED"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7D15DCDF" w14:textId="26B9BE2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Таблица </w:t>
      </w:r>
      <w:r w:rsidRPr="00786F95">
        <w:rPr>
          <w:rFonts w:ascii="Times New Roman" w:eastAsia="Times New Roman" w:hAnsi="Times New Roman" w:cs="Times New Roman"/>
          <w:sz w:val="28"/>
          <w:szCs w:val="28"/>
          <w:lang w:val="ru-RU"/>
        </w:rPr>
        <w:t>28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глубокими внутримозговыми кровоизлияниями и контрольной группы</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71"/>
        <w:gridCol w:w="2255"/>
        <w:gridCol w:w="2960"/>
        <w:gridCol w:w="942"/>
      </w:tblGrid>
      <w:tr w:rsidR="005F296F" w:rsidRPr="005F296F" w14:paraId="5BED1BDE" w14:textId="77777777" w:rsidTr="00E05B6A">
        <w:trPr>
          <w:tblHeader/>
        </w:trPr>
        <w:tc>
          <w:tcPr>
            <w:tcW w:w="1803" w:type="pct"/>
            <w:tcMar>
              <w:top w:w="150" w:type="dxa"/>
              <w:left w:w="0" w:type="dxa"/>
              <w:bottom w:w="150" w:type="dxa"/>
              <w:right w:w="240" w:type="dxa"/>
            </w:tcMar>
            <w:vAlign w:val="center"/>
          </w:tcPr>
          <w:p w14:paraId="4AC760B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171" w:type="pct"/>
            <w:tcMar>
              <w:top w:w="150" w:type="dxa"/>
              <w:left w:w="240" w:type="dxa"/>
              <w:bottom w:w="150" w:type="dxa"/>
              <w:right w:w="240" w:type="dxa"/>
            </w:tcMar>
            <w:vAlign w:val="center"/>
          </w:tcPr>
          <w:p w14:paraId="5DD6BA6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Глубокие ВК (n=128)</w:t>
            </w:r>
          </w:p>
        </w:tc>
        <w:tc>
          <w:tcPr>
            <w:tcW w:w="1537" w:type="pct"/>
            <w:tcMar>
              <w:top w:w="150" w:type="dxa"/>
              <w:left w:w="0" w:type="dxa"/>
              <w:bottom w:w="150" w:type="dxa"/>
            </w:tcMar>
            <w:vAlign w:val="center"/>
          </w:tcPr>
          <w:p w14:paraId="11B8E9E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489" w:type="pct"/>
            <w:tcMar>
              <w:top w:w="150" w:type="dxa"/>
              <w:left w:w="0" w:type="dxa"/>
              <w:bottom w:w="150" w:type="dxa"/>
            </w:tcMar>
            <w:vAlign w:val="center"/>
          </w:tcPr>
          <w:p w14:paraId="7DF2853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6F9DCE80" w14:textId="77777777" w:rsidTr="00E05B6A">
        <w:tc>
          <w:tcPr>
            <w:tcW w:w="1803" w:type="pct"/>
            <w:tcMar>
              <w:top w:w="150" w:type="dxa"/>
              <w:left w:w="0" w:type="dxa"/>
              <w:bottom w:w="150" w:type="dxa"/>
              <w:right w:w="240" w:type="dxa"/>
            </w:tcMar>
            <w:vAlign w:val="center"/>
          </w:tcPr>
          <w:p w14:paraId="3252F6C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171" w:type="pct"/>
            <w:tcMar>
              <w:top w:w="150" w:type="dxa"/>
              <w:left w:w="240" w:type="dxa"/>
              <w:bottom w:w="150" w:type="dxa"/>
              <w:right w:w="240" w:type="dxa"/>
            </w:tcMar>
            <w:vAlign w:val="center"/>
          </w:tcPr>
          <w:p w14:paraId="33D2160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56,8 ± 10,5</w:t>
            </w:r>
          </w:p>
        </w:tc>
        <w:tc>
          <w:tcPr>
            <w:tcW w:w="1537" w:type="pct"/>
            <w:tcMar>
              <w:top w:w="150" w:type="dxa"/>
              <w:left w:w="0" w:type="dxa"/>
              <w:bottom w:w="150" w:type="dxa"/>
            </w:tcMar>
            <w:vAlign w:val="center"/>
          </w:tcPr>
          <w:p w14:paraId="1DA497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56,3 ± 11,8</w:t>
            </w:r>
          </w:p>
        </w:tc>
        <w:tc>
          <w:tcPr>
            <w:tcW w:w="489" w:type="pct"/>
            <w:tcMar>
              <w:top w:w="150" w:type="dxa"/>
              <w:left w:w="240" w:type="dxa"/>
              <w:bottom w:w="150" w:type="dxa"/>
              <w:right w:w="0" w:type="dxa"/>
            </w:tcMar>
            <w:vAlign w:val="center"/>
          </w:tcPr>
          <w:p w14:paraId="4E53602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0,707</w:t>
            </w:r>
          </w:p>
        </w:tc>
      </w:tr>
      <w:tr w:rsidR="005F296F" w:rsidRPr="005F296F" w14:paraId="09CD2E12" w14:textId="77777777" w:rsidTr="00E05B6A">
        <w:tc>
          <w:tcPr>
            <w:tcW w:w="1803" w:type="pct"/>
            <w:tcMar>
              <w:top w:w="150" w:type="dxa"/>
              <w:left w:w="0" w:type="dxa"/>
              <w:bottom w:w="150" w:type="dxa"/>
              <w:right w:w="240" w:type="dxa"/>
            </w:tcMar>
            <w:vAlign w:val="center"/>
          </w:tcPr>
          <w:p w14:paraId="1408062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171" w:type="pct"/>
            <w:tcMar>
              <w:top w:w="150" w:type="dxa"/>
              <w:left w:w="240" w:type="dxa"/>
              <w:bottom w:w="150" w:type="dxa"/>
              <w:right w:w="240" w:type="dxa"/>
            </w:tcMar>
            <w:vAlign w:val="center"/>
          </w:tcPr>
          <w:p w14:paraId="12DFDCC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68 (53,1%)</w:t>
            </w:r>
          </w:p>
        </w:tc>
        <w:tc>
          <w:tcPr>
            <w:tcW w:w="1537" w:type="pct"/>
            <w:tcMar>
              <w:top w:w="150" w:type="dxa"/>
              <w:left w:w="0" w:type="dxa"/>
              <w:bottom w:w="150" w:type="dxa"/>
            </w:tcMar>
            <w:vAlign w:val="center"/>
          </w:tcPr>
          <w:p w14:paraId="3124BDD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89 (53,9%)</w:t>
            </w:r>
          </w:p>
        </w:tc>
        <w:tc>
          <w:tcPr>
            <w:tcW w:w="489" w:type="pct"/>
            <w:tcMar>
              <w:top w:w="150" w:type="dxa"/>
              <w:left w:w="240" w:type="dxa"/>
              <w:bottom w:w="150" w:type="dxa"/>
              <w:right w:w="0" w:type="dxa"/>
            </w:tcMar>
            <w:vAlign w:val="center"/>
          </w:tcPr>
          <w:p w14:paraId="6994BAB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0,906</w:t>
            </w:r>
          </w:p>
        </w:tc>
      </w:tr>
      <w:tr w:rsidR="005F296F" w:rsidRPr="005F296F" w14:paraId="61997931" w14:textId="77777777" w:rsidTr="00E05B6A">
        <w:tc>
          <w:tcPr>
            <w:tcW w:w="1803" w:type="pct"/>
            <w:tcMar>
              <w:top w:w="150" w:type="dxa"/>
              <w:left w:w="0" w:type="dxa"/>
              <w:bottom w:w="150" w:type="dxa"/>
              <w:right w:w="240" w:type="dxa"/>
            </w:tcMar>
            <w:vAlign w:val="center"/>
          </w:tcPr>
          <w:p w14:paraId="1F6D259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171" w:type="pct"/>
            <w:tcMar>
              <w:top w:w="150" w:type="dxa"/>
              <w:left w:w="240" w:type="dxa"/>
              <w:bottom w:w="150" w:type="dxa"/>
              <w:right w:w="240" w:type="dxa"/>
            </w:tcMar>
            <w:vAlign w:val="center"/>
          </w:tcPr>
          <w:p w14:paraId="3948869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15 (11,7%)</w:t>
            </w:r>
          </w:p>
        </w:tc>
        <w:tc>
          <w:tcPr>
            <w:tcW w:w="1537" w:type="pct"/>
            <w:tcMar>
              <w:top w:w="150" w:type="dxa"/>
              <w:left w:w="0" w:type="dxa"/>
              <w:bottom w:w="150" w:type="dxa"/>
            </w:tcMar>
            <w:vAlign w:val="center"/>
          </w:tcPr>
          <w:p w14:paraId="2E5F720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 (3,6%)</w:t>
            </w:r>
          </w:p>
        </w:tc>
        <w:tc>
          <w:tcPr>
            <w:tcW w:w="489" w:type="pct"/>
            <w:tcMar>
              <w:top w:w="150" w:type="dxa"/>
              <w:left w:w="240" w:type="dxa"/>
              <w:bottom w:w="150" w:type="dxa"/>
              <w:right w:w="0" w:type="dxa"/>
            </w:tcMar>
            <w:vAlign w:val="center"/>
          </w:tcPr>
          <w:p w14:paraId="1EA601A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0,011</w:t>
            </w:r>
          </w:p>
        </w:tc>
      </w:tr>
      <w:tr w:rsidR="005F296F" w:rsidRPr="005F296F" w14:paraId="58199F7B" w14:textId="77777777" w:rsidTr="00E05B6A">
        <w:tc>
          <w:tcPr>
            <w:tcW w:w="1803" w:type="pct"/>
            <w:tcMar>
              <w:top w:w="150" w:type="dxa"/>
              <w:left w:w="0" w:type="dxa"/>
              <w:bottom w:w="150" w:type="dxa"/>
              <w:right w:w="240" w:type="dxa"/>
            </w:tcMar>
            <w:vAlign w:val="center"/>
          </w:tcPr>
          <w:p w14:paraId="57CB48B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 n (%)</w:t>
            </w:r>
          </w:p>
        </w:tc>
        <w:tc>
          <w:tcPr>
            <w:tcW w:w="1171" w:type="pct"/>
            <w:tcMar>
              <w:top w:w="150" w:type="dxa"/>
              <w:left w:w="240" w:type="dxa"/>
              <w:bottom w:w="150" w:type="dxa"/>
              <w:right w:w="240" w:type="dxa"/>
            </w:tcMar>
            <w:vAlign w:val="center"/>
          </w:tcPr>
          <w:p w14:paraId="2CB2186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 (23,4%)</w:t>
            </w:r>
          </w:p>
        </w:tc>
        <w:tc>
          <w:tcPr>
            <w:tcW w:w="1537" w:type="pct"/>
            <w:tcMar>
              <w:top w:w="150" w:type="dxa"/>
              <w:left w:w="0" w:type="dxa"/>
              <w:bottom w:w="150" w:type="dxa"/>
            </w:tcMar>
            <w:vAlign w:val="center"/>
          </w:tcPr>
          <w:p w14:paraId="475F2BE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 (6,1%)</w:t>
            </w:r>
          </w:p>
        </w:tc>
        <w:tc>
          <w:tcPr>
            <w:tcW w:w="489" w:type="pct"/>
            <w:tcMar>
              <w:top w:w="150" w:type="dxa"/>
              <w:left w:w="240" w:type="dxa"/>
              <w:bottom w:w="150" w:type="dxa"/>
              <w:right w:w="0" w:type="dxa"/>
            </w:tcMar>
            <w:vAlign w:val="center"/>
          </w:tcPr>
          <w:p w14:paraId="2923A91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&lt;0,001</w:t>
            </w:r>
          </w:p>
        </w:tc>
      </w:tr>
      <w:tr w:rsidR="005F296F" w:rsidRPr="005F296F" w14:paraId="0EF5FF12"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6A08154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171" w:type="pct"/>
            <w:tcMar>
              <w:top w:w="150" w:type="dxa"/>
              <w:left w:w="240" w:type="dxa"/>
              <w:bottom w:w="150" w:type="dxa"/>
              <w:right w:w="240" w:type="dxa"/>
            </w:tcMar>
            <w:vAlign w:val="center"/>
          </w:tcPr>
          <w:p w14:paraId="5324948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49 (38,3%)</w:t>
            </w:r>
          </w:p>
        </w:tc>
        <w:tc>
          <w:tcPr>
            <w:tcW w:w="1537" w:type="pct"/>
            <w:tcMar>
              <w:top w:w="150" w:type="dxa"/>
              <w:left w:w="0" w:type="dxa"/>
              <w:bottom w:w="150" w:type="dxa"/>
            </w:tcMar>
            <w:vAlign w:val="center"/>
          </w:tcPr>
          <w:p w14:paraId="3D634CD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46 (27,9%)</w:t>
            </w:r>
          </w:p>
        </w:tc>
        <w:tc>
          <w:tcPr>
            <w:tcW w:w="489" w:type="pct"/>
            <w:tcMar>
              <w:top w:w="150" w:type="dxa"/>
              <w:left w:w="240" w:type="dxa"/>
              <w:bottom w:w="150" w:type="dxa"/>
              <w:right w:w="0" w:type="dxa"/>
            </w:tcMar>
            <w:vAlign w:val="center"/>
          </w:tcPr>
          <w:p w14:paraId="2588DF9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0,076</w:t>
            </w:r>
          </w:p>
        </w:tc>
      </w:tr>
      <w:tr w:rsidR="00CB4B1B" w:rsidRPr="005F296F" w14:paraId="69C35AE8"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0E4701E6"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171" w:type="pct"/>
            <w:tcMar>
              <w:top w:w="150" w:type="dxa"/>
              <w:left w:w="240" w:type="dxa"/>
              <w:bottom w:w="150" w:type="dxa"/>
              <w:right w:w="240" w:type="dxa"/>
            </w:tcMar>
            <w:vAlign w:val="center"/>
          </w:tcPr>
          <w:p w14:paraId="55209C69"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60 (51,7%)</w:t>
            </w:r>
          </w:p>
        </w:tc>
        <w:tc>
          <w:tcPr>
            <w:tcW w:w="1537" w:type="pct"/>
            <w:tcMar>
              <w:top w:w="150" w:type="dxa"/>
              <w:left w:w="0" w:type="dxa"/>
              <w:bottom w:w="150" w:type="dxa"/>
            </w:tcMar>
            <w:vAlign w:val="center"/>
          </w:tcPr>
          <w:p w14:paraId="5F1D4966"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48 (31,2%)</w:t>
            </w:r>
          </w:p>
        </w:tc>
        <w:tc>
          <w:tcPr>
            <w:tcW w:w="489" w:type="pct"/>
            <w:vMerge w:val="restart"/>
            <w:tcMar>
              <w:top w:w="150" w:type="dxa"/>
              <w:left w:w="240" w:type="dxa"/>
              <w:bottom w:w="150" w:type="dxa"/>
              <w:right w:w="0" w:type="dxa"/>
            </w:tcMar>
            <w:vAlign w:val="center"/>
          </w:tcPr>
          <w:p w14:paraId="0195C56B" w14:textId="5B889802" w:rsidR="00CB4B1B" w:rsidRPr="00CB4B1B" w:rsidRDefault="00CB4B1B" w:rsidP="00264AD4">
            <w:pPr>
              <w:spacing w:after="0"/>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CB4B1B">
              <w:rPr>
                <w:rFonts w:ascii="Times New Roman" w:eastAsia="Times New Roman" w:hAnsi="Times New Roman" w:cs="Times New Roman"/>
                <w:lang w:val="ru-RU"/>
              </w:rPr>
              <w:t>1,96e-04</w:t>
            </w:r>
          </w:p>
        </w:tc>
      </w:tr>
      <w:tr w:rsidR="00CB4B1B" w:rsidRPr="005F296F" w14:paraId="0864E93C"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0683699A"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171" w:type="pct"/>
            <w:tcMar>
              <w:top w:w="150" w:type="dxa"/>
              <w:left w:w="240" w:type="dxa"/>
              <w:bottom w:w="150" w:type="dxa"/>
              <w:right w:w="240" w:type="dxa"/>
            </w:tcMar>
            <w:vAlign w:val="center"/>
          </w:tcPr>
          <w:p w14:paraId="7A76E66C"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45 (38,8%)</w:t>
            </w:r>
          </w:p>
        </w:tc>
        <w:tc>
          <w:tcPr>
            <w:tcW w:w="1537" w:type="pct"/>
            <w:tcMar>
              <w:top w:w="150" w:type="dxa"/>
              <w:left w:w="0" w:type="dxa"/>
              <w:bottom w:w="150" w:type="dxa"/>
            </w:tcMar>
            <w:vAlign w:val="center"/>
          </w:tcPr>
          <w:p w14:paraId="3E72C741"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66 (42,9%)</w:t>
            </w:r>
          </w:p>
        </w:tc>
        <w:tc>
          <w:tcPr>
            <w:tcW w:w="489" w:type="pct"/>
            <w:vMerge/>
            <w:tcMar>
              <w:top w:w="150" w:type="dxa"/>
              <w:left w:w="240" w:type="dxa"/>
              <w:bottom w:w="150" w:type="dxa"/>
              <w:right w:w="0" w:type="dxa"/>
            </w:tcMar>
            <w:vAlign w:val="center"/>
          </w:tcPr>
          <w:p w14:paraId="5452D291" w14:textId="14955C2E" w:rsidR="00CB4B1B" w:rsidRPr="00786F95" w:rsidRDefault="00CB4B1B" w:rsidP="00264AD4">
            <w:pPr>
              <w:spacing w:after="0"/>
              <w:rPr>
                <w:rFonts w:ascii="Times New Roman" w:eastAsia="Times New Roman" w:hAnsi="Times New Roman" w:cs="Times New Roman"/>
              </w:rPr>
            </w:pPr>
          </w:p>
        </w:tc>
      </w:tr>
      <w:tr w:rsidR="00CB4B1B" w:rsidRPr="00786F95" w14:paraId="68FE44D4" w14:textId="77777777" w:rsidTr="00207516">
        <w:tblPrEx>
          <w:tblBorders>
            <w:bottom w:val="single" w:sz="4" w:space="0" w:color="000000"/>
          </w:tblBorders>
        </w:tblPrEx>
        <w:tc>
          <w:tcPr>
            <w:tcW w:w="1803" w:type="pct"/>
            <w:tcMar>
              <w:top w:w="150" w:type="dxa"/>
              <w:left w:w="0" w:type="dxa"/>
              <w:bottom w:w="150" w:type="dxa"/>
              <w:right w:w="240" w:type="dxa"/>
            </w:tcMar>
            <w:vAlign w:val="center"/>
          </w:tcPr>
          <w:p w14:paraId="22544D22"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171" w:type="pct"/>
            <w:tcMar>
              <w:top w:w="150" w:type="dxa"/>
              <w:left w:w="240" w:type="dxa"/>
              <w:bottom w:w="150" w:type="dxa"/>
              <w:right w:w="240" w:type="dxa"/>
            </w:tcMar>
            <w:vAlign w:val="center"/>
          </w:tcPr>
          <w:p w14:paraId="171FDCE2"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11 (9,5%)</w:t>
            </w:r>
          </w:p>
        </w:tc>
        <w:tc>
          <w:tcPr>
            <w:tcW w:w="1537" w:type="pct"/>
            <w:tcMar>
              <w:top w:w="150" w:type="dxa"/>
              <w:left w:w="0" w:type="dxa"/>
              <w:bottom w:w="150" w:type="dxa"/>
            </w:tcMar>
            <w:vAlign w:val="center"/>
          </w:tcPr>
          <w:p w14:paraId="3C69812D"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40 (26,0%)</w:t>
            </w:r>
          </w:p>
        </w:tc>
        <w:tc>
          <w:tcPr>
            <w:tcW w:w="489" w:type="pct"/>
            <w:vMerge/>
            <w:tcMar>
              <w:top w:w="150" w:type="dxa"/>
              <w:left w:w="240" w:type="dxa"/>
              <w:bottom w:w="150" w:type="dxa"/>
              <w:right w:w="0" w:type="dxa"/>
            </w:tcMar>
            <w:vAlign w:val="center"/>
          </w:tcPr>
          <w:p w14:paraId="368D623B" w14:textId="61BA0767" w:rsidR="00CB4B1B" w:rsidRPr="00786F95" w:rsidRDefault="00CB4B1B" w:rsidP="00264AD4">
            <w:pPr>
              <w:spacing w:after="0"/>
              <w:rPr>
                <w:rFonts w:ascii="Times New Roman" w:eastAsia="Times New Roman" w:hAnsi="Times New Roman" w:cs="Times New Roman"/>
              </w:rPr>
            </w:pPr>
          </w:p>
        </w:tc>
      </w:tr>
    </w:tbl>
    <w:p w14:paraId="7DA3593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647E82B" w14:textId="5E19D69A" w:rsidR="007A0380" w:rsidRDefault="007A0380" w:rsidP="00264AD4">
      <w:pPr>
        <w:spacing w:after="0"/>
        <w:ind w:firstLine="708"/>
        <w:jc w:val="both"/>
        <w:rPr>
          <w:rFonts w:ascii="Times New Roman" w:eastAsia="Times New Roman" w:hAnsi="Times New Roman" w:cs="Times New Roman"/>
          <w:sz w:val="28"/>
          <w:szCs w:val="28"/>
          <w:lang w:val="ru-RU"/>
        </w:rPr>
      </w:pPr>
      <w:r w:rsidRPr="007A0380">
        <w:rPr>
          <w:rFonts w:ascii="Times New Roman" w:eastAsia="Times New Roman" w:hAnsi="Times New Roman" w:cs="Times New Roman"/>
          <w:sz w:val="28"/>
          <w:szCs w:val="28"/>
        </w:rPr>
        <w:t xml:space="preserve">Группы были сопоставимы по возрасту (56,8 ± 10,5 </w:t>
      </w:r>
      <w:proofErr w:type="spellStart"/>
      <w:r w:rsidRPr="007A0380">
        <w:rPr>
          <w:rFonts w:ascii="Times New Roman" w:eastAsia="Times New Roman" w:hAnsi="Times New Roman" w:cs="Times New Roman"/>
          <w:sz w:val="28"/>
          <w:szCs w:val="28"/>
        </w:rPr>
        <w:t>vs</w:t>
      </w:r>
      <w:proofErr w:type="spellEnd"/>
      <w:r w:rsidRPr="007A0380">
        <w:rPr>
          <w:rFonts w:ascii="Times New Roman" w:eastAsia="Times New Roman" w:hAnsi="Times New Roman" w:cs="Times New Roman"/>
          <w:sz w:val="28"/>
          <w:szCs w:val="28"/>
        </w:rPr>
        <w:t xml:space="preserve"> 56,3 ± 11,8; p = 0,707) и полу (53,1% </w:t>
      </w:r>
      <w:proofErr w:type="spellStart"/>
      <w:r w:rsidRPr="007A0380">
        <w:rPr>
          <w:rFonts w:ascii="Times New Roman" w:eastAsia="Times New Roman" w:hAnsi="Times New Roman" w:cs="Times New Roman"/>
          <w:sz w:val="28"/>
          <w:szCs w:val="28"/>
        </w:rPr>
        <w:t>vs</w:t>
      </w:r>
      <w:proofErr w:type="spellEnd"/>
      <w:r w:rsidRPr="007A0380">
        <w:rPr>
          <w:rFonts w:ascii="Times New Roman" w:eastAsia="Times New Roman" w:hAnsi="Times New Roman" w:cs="Times New Roman"/>
          <w:sz w:val="28"/>
          <w:szCs w:val="28"/>
        </w:rPr>
        <w:t xml:space="preserve"> 53,9% мужчин; p = 0,906). Статистически значимые различия выявлены по трем параметрам. Сахарный диабет встречался в 3,2 раза чаще при глубоких ВК (11,7% против 3,6% в контроле; p = 0,011). Употребление алкоголя в средних и тяжелых дозах отмечено у 23,4% пациентов с глубокими ВК и лишь у 6,1% в контроле (p </w:t>
      </w:r>
      <w:proofErr w:type="gramStart"/>
      <w:r w:rsidRPr="007A0380">
        <w:rPr>
          <w:rFonts w:ascii="Times New Roman" w:eastAsia="Times New Roman" w:hAnsi="Times New Roman" w:cs="Times New Roman"/>
          <w:sz w:val="28"/>
          <w:szCs w:val="28"/>
        </w:rPr>
        <w:t>&lt; 0,001</w:t>
      </w:r>
      <w:proofErr w:type="gramEnd"/>
      <w:r w:rsidRPr="007A0380">
        <w:rPr>
          <w:rFonts w:ascii="Times New Roman" w:eastAsia="Times New Roman" w:hAnsi="Times New Roman" w:cs="Times New Roman"/>
          <w:sz w:val="28"/>
          <w:szCs w:val="28"/>
        </w:rPr>
        <w:t xml:space="preserve">). </w:t>
      </w:r>
      <w:r w:rsidR="00CB4B1B" w:rsidRPr="007A0380">
        <w:rPr>
          <w:rFonts w:ascii="Times New Roman" w:eastAsia="Times New Roman" w:hAnsi="Times New Roman" w:cs="Times New Roman"/>
          <w:sz w:val="28"/>
          <w:szCs w:val="28"/>
        </w:rPr>
        <w:t xml:space="preserve">Частота курения не различалась между группами (38,3% </w:t>
      </w:r>
      <w:proofErr w:type="spellStart"/>
      <w:r w:rsidR="00CB4B1B" w:rsidRPr="007A0380">
        <w:rPr>
          <w:rFonts w:ascii="Times New Roman" w:eastAsia="Times New Roman" w:hAnsi="Times New Roman" w:cs="Times New Roman"/>
          <w:sz w:val="28"/>
          <w:szCs w:val="28"/>
        </w:rPr>
        <w:t>vs</w:t>
      </w:r>
      <w:proofErr w:type="spellEnd"/>
      <w:r w:rsidR="00CB4B1B" w:rsidRPr="007A0380">
        <w:rPr>
          <w:rFonts w:ascii="Times New Roman" w:eastAsia="Times New Roman" w:hAnsi="Times New Roman" w:cs="Times New Roman"/>
          <w:sz w:val="28"/>
          <w:szCs w:val="28"/>
        </w:rPr>
        <w:t xml:space="preserve"> 27,9%; p = 0,076</w:t>
      </w:r>
      <w:proofErr w:type="gramStart"/>
      <w:r w:rsidR="00CB4B1B" w:rsidRPr="007A0380">
        <w:rPr>
          <w:rFonts w:ascii="Times New Roman" w:eastAsia="Times New Roman" w:hAnsi="Times New Roman" w:cs="Times New Roman"/>
          <w:sz w:val="28"/>
          <w:szCs w:val="28"/>
        </w:rPr>
        <w:t>).</w:t>
      </w:r>
      <w:r w:rsidRPr="007A0380">
        <w:rPr>
          <w:rFonts w:ascii="Times New Roman" w:eastAsia="Times New Roman" w:hAnsi="Times New Roman" w:cs="Times New Roman"/>
          <w:sz w:val="28"/>
          <w:szCs w:val="28"/>
        </w:rPr>
        <w:t>Наиболее</w:t>
      </w:r>
      <w:proofErr w:type="gramEnd"/>
      <w:r w:rsidRPr="007A0380">
        <w:rPr>
          <w:rFonts w:ascii="Times New Roman" w:eastAsia="Times New Roman" w:hAnsi="Times New Roman" w:cs="Times New Roman"/>
          <w:sz w:val="28"/>
          <w:szCs w:val="28"/>
        </w:rPr>
        <w:t xml:space="preserve"> выраженные различия наблюдались по распределению генотипов полиморфизма rs9515199: рисковый генотип T/T преобладал в группе глубоких ВК (51,7% против 31,2% в контроле; p </w:t>
      </w:r>
      <w:proofErr w:type="gramStart"/>
      <w:r w:rsidRPr="007A0380">
        <w:rPr>
          <w:rFonts w:ascii="Times New Roman" w:eastAsia="Times New Roman" w:hAnsi="Times New Roman" w:cs="Times New Roman"/>
          <w:sz w:val="28"/>
          <w:szCs w:val="28"/>
        </w:rPr>
        <w:t>&lt; 0,001</w:t>
      </w:r>
      <w:proofErr w:type="gramEnd"/>
      <w:r w:rsidRPr="007A0380">
        <w:rPr>
          <w:rFonts w:ascii="Times New Roman" w:eastAsia="Times New Roman" w:hAnsi="Times New Roman" w:cs="Times New Roman"/>
          <w:sz w:val="28"/>
          <w:szCs w:val="28"/>
        </w:rPr>
        <w:t xml:space="preserve">), тогда как </w:t>
      </w:r>
      <w:proofErr w:type="spellStart"/>
      <w:r w:rsidRPr="007A0380">
        <w:rPr>
          <w:rFonts w:ascii="Times New Roman" w:eastAsia="Times New Roman" w:hAnsi="Times New Roman" w:cs="Times New Roman"/>
          <w:sz w:val="28"/>
          <w:szCs w:val="28"/>
        </w:rPr>
        <w:t>протективный</w:t>
      </w:r>
      <w:proofErr w:type="spellEnd"/>
      <w:r w:rsidRPr="007A0380">
        <w:rPr>
          <w:rFonts w:ascii="Times New Roman" w:eastAsia="Times New Roman" w:hAnsi="Times New Roman" w:cs="Times New Roman"/>
          <w:sz w:val="28"/>
          <w:szCs w:val="28"/>
        </w:rPr>
        <w:t xml:space="preserve"> генотип C/C, напротив, чаще встречался в контроле (26,0% против 9,5% при глубоких ВК; p </w:t>
      </w:r>
      <w:proofErr w:type="gramStart"/>
      <w:r w:rsidRPr="007A0380">
        <w:rPr>
          <w:rFonts w:ascii="Times New Roman" w:eastAsia="Times New Roman" w:hAnsi="Times New Roman" w:cs="Times New Roman"/>
          <w:sz w:val="28"/>
          <w:szCs w:val="28"/>
        </w:rPr>
        <w:t>&lt; 0,001</w:t>
      </w:r>
      <w:proofErr w:type="gramEnd"/>
      <w:r w:rsidRPr="007A0380">
        <w:rPr>
          <w:rFonts w:ascii="Times New Roman" w:eastAsia="Times New Roman" w:hAnsi="Times New Roman" w:cs="Times New Roman"/>
          <w:sz w:val="28"/>
          <w:szCs w:val="28"/>
        </w:rPr>
        <w:t xml:space="preserve">). </w:t>
      </w:r>
    </w:p>
    <w:p w14:paraId="7EA2C23C" w14:textId="1E5DAAC8"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В отличие от глубоких ВК, при сравнении пациентов с лобарными ВК (n=18) и контрольной группы (n=165) статистически значимых ассоциаций не выявлено</w:t>
      </w:r>
      <w:r w:rsidR="007A0380">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Группы были сопоставимы по возрасту (58,1 ± 13,9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56,3 ± 11,8; p = 0,507), полу (50,0%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53,9% мужчин; p = 0,618), сахарному диабету (11,8%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3,6%; p = 0,694), употреблению алкоголя (5,9%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6,1%; p = 0,769), курению (41,2%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27,9%; p = 0,618) и </w:t>
      </w:r>
      <w:r w:rsidRPr="00E05B6A">
        <w:rPr>
          <w:rFonts w:ascii="Times New Roman" w:eastAsia="Times New Roman" w:hAnsi="Times New Roman" w:cs="Times New Roman"/>
          <w:sz w:val="28"/>
          <w:szCs w:val="28"/>
        </w:rPr>
        <w:t>распределению генотипов полиморфизма rs9515199 (точный критерий для таблицы 2×3, p = 0,451)</w:t>
      </w:r>
      <w:r w:rsidRPr="00786F95">
        <w:rPr>
          <w:rFonts w:ascii="Times New Roman" w:eastAsia="Times New Roman" w:hAnsi="Times New Roman" w:cs="Times New Roman"/>
          <w:sz w:val="28"/>
          <w:szCs w:val="28"/>
        </w:rPr>
        <w:t xml:space="preserve">. Для минимизации влияния возрастных и половых различий проведен </w:t>
      </w:r>
      <w:proofErr w:type="spellStart"/>
      <w:r w:rsidRPr="00786F95">
        <w:rPr>
          <w:rFonts w:ascii="Times New Roman" w:eastAsia="Times New Roman" w:hAnsi="Times New Roman" w:cs="Times New Roman"/>
          <w:sz w:val="28"/>
          <w:szCs w:val="28"/>
        </w:rPr>
        <w:t>matchedcase</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control</w:t>
      </w:r>
      <w:proofErr w:type="spellEnd"/>
      <w:r w:rsidRPr="00786F95">
        <w:rPr>
          <w:rFonts w:ascii="Times New Roman" w:eastAsia="Times New Roman" w:hAnsi="Times New Roman" w:cs="Times New Roman"/>
          <w:sz w:val="28"/>
          <w:szCs w:val="28"/>
        </w:rPr>
        <w:t xml:space="preserve"> анализ: для каждого пациента с лобарным ВК подобраны два контроля, сопоставимые по полу и возрасту (±5 лет). </w:t>
      </w:r>
      <w:r w:rsidRPr="00E05B6A">
        <w:rPr>
          <w:rFonts w:ascii="Times New Roman" w:eastAsia="Times New Roman" w:hAnsi="Times New Roman" w:cs="Times New Roman"/>
          <w:sz w:val="28"/>
          <w:szCs w:val="28"/>
        </w:rPr>
        <w:t xml:space="preserve">В </w:t>
      </w:r>
      <w:proofErr w:type="spellStart"/>
      <w:r w:rsidRPr="00E05B6A">
        <w:rPr>
          <w:rFonts w:ascii="Times New Roman" w:eastAsia="Times New Roman" w:hAnsi="Times New Roman" w:cs="Times New Roman"/>
          <w:sz w:val="28"/>
          <w:szCs w:val="28"/>
        </w:rPr>
        <w:t>matched</w:t>
      </w:r>
      <w:proofErr w:type="spellEnd"/>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выборке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носительства (C/T + C/C) составила 53,3 % среди лобарных ВК и 70,0 % среди контролей; условная </w:t>
      </w:r>
      <w:r w:rsidRPr="00E05B6A">
        <w:rPr>
          <w:rFonts w:ascii="Times New Roman" w:eastAsia="Times New Roman" w:hAnsi="Times New Roman" w:cs="Times New Roman"/>
          <w:sz w:val="28"/>
          <w:szCs w:val="28"/>
        </w:rPr>
        <w:lastRenderedPageBreak/>
        <w:t>логистическая регрессия дала OR = 0,52 (95 % ДИ: 0,15</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1,76; p = 0,294).</w:t>
      </w:r>
      <w:r w:rsidR="007A0380" w:rsidRPr="007A0380">
        <w:t xml:space="preserve"> </w:t>
      </w:r>
      <w:r w:rsidR="007A0380">
        <w:rPr>
          <w:rFonts w:ascii="Times New Roman" w:eastAsia="Times New Roman" w:hAnsi="Times New Roman" w:cs="Times New Roman"/>
          <w:sz w:val="28"/>
          <w:szCs w:val="28"/>
          <w:lang w:val="ru-RU"/>
        </w:rPr>
        <w:t xml:space="preserve">Основные результаты представлены в </w:t>
      </w:r>
      <w:r w:rsidR="007A0380" w:rsidRPr="007A0380">
        <w:rPr>
          <w:rFonts w:ascii="Times New Roman" w:eastAsia="Times New Roman" w:hAnsi="Times New Roman" w:cs="Times New Roman"/>
          <w:sz w:val="28"/>
          <w:szCs w:val="28"/>
        </w:rPr>
        <w:t>Таблиц</w:t>
      </w:r>
      <w:r w:rsidR="007A0380">
        <w:rPr>
          <w:rFonts w:ascii="Times New Roman" w:eastAsia="Times New Roman" w:hAnsi="Times New Roman" w:cs="Times New Roman"/>
          <w:sz w:val="28"/>
          <w:szCs w:val="28"/>
          <w:lang w:val="ru-RU"/>
        </w:rPr>
        <w:t>е</w:t>
      </w:r>
      <w:r w:rsidR="007A0380" w:rsidRPr="007A0380">
        <w:rPr>
          <w:rFonts w:ascii="Times New Roman" w:eastAsia="Times New Roman" w:hAnsi="Times New Roman" w:cs="Times New Roman"/>
          <w:sz w:val="28"/>
          <w:szCs w:val="28"/>
        </w:rPr>
        <w:t xml:space="preserve"> 29.</w:t>
      </w:r>
    </w:p>
    <w:p w14:paraId="4502729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09F37310" w14:textId="20B4BCC6"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29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клинических и генетических характеристик пациентов с лобарными внутримозговыми кровоизлияниями и контрольной группы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68"/>
        <w:gridCol w:w="2459"/>
        <w:gridCol w:w="2702"/>
        <w:gridCol w:w="799"/>
      </w:tblGrid>
      <w:tr w:rsidR="005F296F" w:rsidRPr="005F296F" w14:paraId="6D20F807" w14:textId="77777777" w:rsidTr="00CB4B1B">
        <w:trPr>
          <w:tblHeader/>
          <w:jc w:val="center"/>
        </w:trPr>
        <w:tc>
          <w:tcPr>
            <w:tcW w:w="1905" w:type="pct"/>
            <w:tcMar>
              <w:top w:w="150" w:type="dxa"/>
              <w:left w:w="0" w:type="dxa"/>
              <w:bottom w:w="150" w:type="dxa"/>
              <w:right w:w="240" w:type="dxa"/>
            </w:tcMar>
            <w:vAlign w:val="center"/>
          </w:tcPr>
          <w:p w14:paraId="5B91DC9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1277" w:type="pct"/>
            <w:tcMar>
              <w:top w:w="150" w:type="dxa"/>
              <w:left w:w="240" w:type="dxa"/>
              <w:bottom w:w="150" w:type="dxa"/>
              <w:right w:w="240" w:type="dxa"/>
            </w:tcMar>
            <w:vAlign w:val="center"/>
          </w:tcPr>
          <w:p w14:paraId="05C96EE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Лобарные ВК (n=18)</w:t>
            </w:r>
          </w:p>
        </w:tc>
        <w:tc>
          <w:tcPr>
            <w:tcW w:w="1403" w:type="pct"/>
            <w:tcMar>
              <w:top w:w="150" w:type="dxa"/>
              <w:left w:w="0" w:type="dxa"/>
              <w:bottom w:w="150" w:type="dxa"/>
            </w:tcMar>
            <w:vAlign w:val="center"/>
          </w:tcPr>
          <w:p w14:paraId="1BB0045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Контрольная группа (n=165)</w:t>
            </w:r>
          </w:p>
        </w:tc>
        <w:tc>
          <w:tcPr>
            <w:tcW w:w="415" w:type="pct"/>
            <w:tcMar>
              <w:top w:w="150" w:type="dxa"/>
              <w:left w:w="0" w:type="dxa"/>
              <w:bottom w:w="150" w:type="dxa"/>
            </w:tcMar>
            <w:vAlign w:val="center"/>
          </w:tcPr>
          <w:p w14:paraId="4AA3131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7C6CF5B7" w14:textId="77777777" w:rsidTr="00CB4B1B">
        <w:trPr>
          <w:jc w:val="center"/>
        </w:trPr>
        <w:tc>
          <w:tcPr>
            <w:tcW w:w="1905" w:type="pct"/>
            <w:tcMar>
              <w:top w:w="150" w:type="dxa"/>
              <w:left w:w="0" w:type="dxa"/>
              <w:bottom w:w="150" w:type="dxa"/>
              <w:right w:w="240" w:type="dxa"/>
            </w:tcMar>
            <w:vAlign w:val="center"/>
          </w:tcPr>
          <w:p w14:paraId="24D8231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Средний возраст (лет), M±SD</w:t>
            </w:r>
          </w:p>
        </w:tc>
        <w:tc>
          <w:tcPr>
            <w:tcW w:w="1277" w:type="pct"/>
            <w:tcMar>
              <w:top w:w="150" w:type="dxa"/>
              <w:left w:w="240" w:type="dxa"/>
              <w:bottom w:w="150" w:type="dxa"/>
              <w:right w:w="240" w:type="dxa"/>
            </w:tcMar>
            <w:vAlign w:val="center"/>
          </w:tcPr>
          <w:p w14:paraId="12C747F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58,1 ± 13,9</w:t>
            </w:r>
          </w:p>
        </w:tc>
        <w:tc>
          <w:tcPr>
            <w:tcW w:w="1403" w:type="pct"/>
            <w:tcMar>
              <w:top w:w="150" w:type="dxa"/>
              <w:left w:w="0" w:type="dxa"/>
              <w:bottom w:w="150" w:type="dxa"/>
            </w:tcMar>
            <w:vAlign w:val="center"/>
          </w:tcPr>
          <w:p w14:paraId="0221301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56,3 ± 11,8</w:t>
            </w:r>
          </w:p>
        </w:tc>
        <w:tc>
          <w:tcPr>
            <w:tcW w:w="415" w:type="pct"/>
            <w:tcMar>
              <w:top w:w="150" w:type="dxa"/>
              <w:left w:w="240" w:type="dxa"/>
              <w:bottom w:w="150" w:type="dxa"/>
              <w:right w:w="0" w:type="dxa"/>
            </w:tcMar>
            <w:vAlign w:val="center"/>
          </w:tcPr>
          <w:p w14:paraId="4E3FB0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0,507</w:t>
            </w:r>
          </w:p>
        </w:tc>
      </w:tr>
      <w:tr w:rsidR="005F296F" w:rsidRPr="005F296F" w14:paraId="1090B174" w14:textId="77777777" w:rsidTr="00CB4B1B">
        <w:trPr>
          <w:jc w:val="center"/>
        </w:trPr>
        <w:tc>
          <w:tcPr>
            <w:tcW w:w="1905" w:type="pct"/>
            <w:tcMar>
              <w:top w:w="150" w:type="dxa"/>
              <w:left w:w="0" w:type="dxa"/>
              <w:bottom w:w="150" w:type="dxa"/>
              <w:right w:w="240" w:type="dxa"/>
            </w:tcMar>
            <w:vAlign w:val="center"/>
          </w:tcPr>
          <w:p w14:paraId="7B1B6C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Мужской пол, n (%)</w:t>
            </w:r>
          </w:p>
        </w:tc>
        <w:tc>
          <w:tcPr>
            <w:tcW w:w="1277" w:type="pct"/>
            <w:tcMar>
              <w:top w:w="150" w:type="dxa"/>
              <w:left w:w="240" w:type="dxa"/>
              <w:bottom w:w="150" w:type="dxa"/>
              <w:right w:w="240" w:type="dxa"/>
            </w:tcMar>
            <w:vAlign w:val="center"/>
          </w:tcPr>
          <w:p w14:paraId="661506B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 (50,0%)</w:t>
            </w:r>
          </w:p>
        </w:tc>
        <w:tc>
          <w:tcPr>
            <w:tcW w:w="1403" w:type="pct"/>
            <w:tcMar>
              <w:top w:w="150" w:type="dxa"/>
              <w:left w:w="0" w:type="dxa"/>
              <w:bottom w:w="150" w:type="dxa"/>
            </w:tcMar>
            <w:vAlign w:val="center"/>
          </w:tcPr>
          <w:p w14:paraId="4FAF026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89 (53,9%)</w:t>
            </w:r>
          </w:p>
        </w:tc>
        <w:tc>
          <w:tcPr>
            <w:tcW w:w="415" w:type="pct"/>
            <w:tcMar>
              <w:top w:w="150" w:type="dxa"/>
              <w:left w:w="240" w:type="dxa"/>
              <w:bottom w:w="150" w:type="dxa"/>
              <w:right w:w="0" w:type="dxa"/>
            </w:tcMar>
            <w:vAlign w:val="center"/>
          </w:tcPr>
          <w:p w14:paraId="07FD040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5F296F" w:rsidRPr="005F296F" w14:paraId="26274B18" w14:textId="77777777" w:rsidTr="00CB4B1B">
        <w:trPr>
          <w:jc w:val="center"/>
        </w:trPr>
        <w:tc>
          <w:tcPr>
            <w:tcW w:w="1905" w:type="pct"/>
            <w:tcMar>
              <w:top w:w="150" w:type="dxa"/>
              <w:left w:w="0" w:type="dxa"/>
              <w:bottom w:w="150" w:type="dxa"/>
              <w:right w:w="240" w:type="dxa"/>
            </w:tcMar>
            <w:vAlign w:val="center"/>
          </w:tcPr>
          <w:p w14:paraId="19F45D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n (%)</w:t>
            </w:r>
          </w:p>
        </w:tc>
        <w:tc>
          <w:tcPr>
            <w:tcW w:w="1277" w:type="pct"/>
            <w:tcMar>
              <w:top w:w="150" w:type="dxa"/>
              <w:left w:w="240" w:type="dxa"/>
              <w:bottom w:w="150" w:type="dxa"/>
              <w:right w:w="240" w:type="dxa"/>
            </w:tcMar>
            <w:vAlign w:val="center"/>
          </w:tcPr>
          <w:p w14:paraId="4EA082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 (11,8%)</w:t>
            </w:r>
          </w:p>
        </w:tc>
        <w:tc>
          <w:tcPr>
            <w:tcW w:w="1403" w:type="pct"/>
            <w:tcMar>
              <w:top w:w="150" w:type="dxa"/>
              <w:left w:w="0" w:type="dxa"/>
              <w:bottom w:w="150" w:type="dxa"/>
            </w:tcMar>
            <w:vAlign w:val="center"/>
          </w:tcPr>
          <w:p w14:paraId="7EC59B2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 (3,6%)</w:t>
            </w:r>
          </w:p>
        </w:tc>
        <w:tc>
          <w:tcPr>
            <w:tcW w:w="415" w:type="pct"/>
            <w:tcMar>
              <w:top w:w="150" w:type="dxa"/>
              <w:left w:w="240" w:type="dxa"/>
              <w:bottom w:w="150" w:type="dxa"/>
              <w:right w:w="0" w:type="dxa"/>
            </w:tcMar>
            <w:vAlign w:val="center"/>
          </w:tcPr>
          <w:p w14:paraId="7DDD197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0,694</w:t>
            </w:r>
          </w:p>
        </w:tc>
      </w:tr>
      <w:tr w:rsidR="005F296F" w:rsidRPr="005F296F" w14:paraId="23EC7E99" w14:textId="77777777" w:rsidTr="00CB4B1B">
        <w:trPr>
          <w:jc w:val="center"/>
        </w:trPr>
        <w:tc>
          <w:tcPr>
            <w:tcW w:w="1905" w:type="pct"/>
            <w:tcMar>
              <w:top w:w="150" w:type="dxa"/>
              <w:left w:w="0" w:type="dxa"/>
              <w:bottom w:w="150" w:type="dxa"/>
              <w:right w:w="240" w:type="dxa"/>
            </w:tcMar>
            <w:vAlign w:val="center"/>
          </w:tcPr>
          <w:p w14:paraId="4C788F3D" w14:textId="3DFF833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n (%)</w:t>
            </w:r>
          </w:p>
        </w:tc>
        <w:tc>
          <w:tcPr>
            <w:tcW w:w="1277" w:type="pct"/>
            <w:tcMar>
              <w:top w:w="150" w:type="dxa"/>
              <w:left w:w="240" w:type="dxa"/>
              <w:bottom w:w="150" w:type="dxa"/>
              <w:right w:w="240" w:type="dxa"/>
            </w:tcMar>
            <w:vAlign w:val="center"/>
          </w:tcPr>
          <w:p w14:paraId="481C07D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 (5,9%)</w:t>
            </w:r>
          </w:p>
        </w:tc>
        <w:tc>
          <w:tcPr>
            <w:tcW w:w="1403" w:type="pct"/>
            <w:tcMar>
              <w:top w:w="150" w:type="dxa"/>
              <w:left w:w="0" w:type="dxa"/>
              <w:bottom w:w="150" w:type="dxa"/>
            </w:tcMar>
            <w:vAlign w:val="center"/>
          </w:tcPr>
          <w:p w14:paraId="7666173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 (6,1%)</w:t>
            </w:r>
          </w:p>
        </w:tc>
        <w:tc>
          <w:tcPr>
            <w:tcW w:w="415" w:type="pct"/>
            <w:tcMar>
              <w:top w:w="150" w:type="dxa"/>
              <w:left w:w="240" w:type="dxa"/>
              <w:bottom w:w="150" w:type="dxa"/>
              <w:right w:w="0" w:type="dxa"/>
            </w:tcMar>
            <w:vAlign w:val="center"/>
          </w:tcPr>
          <w:p w14:paraId="4595EE8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0,769</w:t>
            </w:r>
          </w:p>
        </w:tc>
      </w:tr>
      <w:tr w:rsidR="005F296F" w:rsidRPr="005F296F" w14:paraId="3B6FA393" w14:textId="77777777" w:rsidTr="00CB4B1B">
        <w:trPr>
          <w:jc w:val="center"/>
        </w:trPr>
        <w:tc>
          <w:tcPr>
            <w:tcW w:w="1905" w:type="pct"/>
            <w:tcMar>
              <w:top w:w="150" w:type="dxa"/>
              <w:left w:w="0" w:type="dxa"/>
              <w:bottom w:w="150" w:type="dxa"/>
              <w:right w:w="240" w:type="dxa"/>
            </w:tcMar>
            <w:vAlign w:val="center"/>
          </w:tcPr>
          <w:p w14:paraId="42C166F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Курение (курит), n (%)</w:t>
            </w:r>
          </w:p>
        </w:tc>
        <w:tc>
          <w:tcPr>
            <w:tcW w:w="1277" w:type="pct"/>
            <w:tcMar>
              <w:top w:w="150" w:type="dxa"/>
              <w:left w:w="240" w:type="dxa"/>
              <w:bottom w:w="150" w:type="dxa"/>
              <w:right w:w="240" w:type="dxa"/>
            </w:tcMar>
            <w:vAlign w:val="center"/>
          </w:tcPr>
          <w:p w14:paraId="10989C4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(41,2%)</w:t>
            </w:r>
          </w:p>
        </w:tc>
        <w:tc>
          <w:tcPr>
            <w:tcW w:w="1403" w:type="pct"/>
            <w:tcMar>
              <w:top w:w="150" w:type="dxa"/>
              <w:left w:w="0" w:type="dxa"/>
              <w:bottom w:w="150" w:type="dxa"/>
            </w:tcMar>
            <w:vAlign w:val="center"/>
          </w:tcPr>
          <w:p w14:paraId="49AF20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46 (27,9%)</w:t>
            </w:r>
          </w:p>
        </w:tc>
        <w:tc>
          <w:tcPr>
            <w:tcW w:w="415" w:type="pct"/>
            <w:tcMar>
              <w:top w:w="150" w:type="dxa"/>
              <w:left w:w="240" w:type="dxa"/>
              <w:bottom w:w="150" w:type="dxa"/>
              <w:right w:w="0" w:type="dxa"/>
            </w:tcMar>
            <w:vAlign w:val="center"/>
          </w:tcPr>
          <w:p w14:paraId="5E88A6B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0,618</w:t>
            </w:r>
          </w:p>
        </w:tc>
      </w:tr>
      <w:tr w:rsidR="00CB4B1B" w:rsidRPr="005F296F" w14:paraId="07C7C287" w14:textId="77777777" w:rsidTr="00CB4B1B">
        <w:trPr>
          <w:jc w:val="center"/>
        </w:trPr>
        <w:tc>
          <w:tcPr>
            <w:tcW w:w="1905" w:type="pct"/>
            <w:tcMar>
              <w:top w:w="150" w:type="dxa"/>
              <w:left w:w="0" w:type="dxa"/>
              <w:bottom w:w="150" w:type="dxa"/>
              <w:right w:w="240" w:type="dxa"/>
            </w:tcMar>
            <w:vAlign w:val="center"/>
          </w:tcPr>
          <w:p w14:paraId="44E31EFC"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n (%)</w:t>
            </w:r>
          </w:p>
        </w:tc>
        <w:tc>
          <w:tcPr>
            <w:tcW w:w="1277" w:type="pct"/>
            <w:tcMar>
              <w:top w:w="150" w:type="dxa"/>
              <w:left w:w="240" w:type="dxa"/>
              <w:bottom w:w="150" w:type="dxa"/>
              <w:right w:w="240" w:type="dxa"/>
            </w:tcMar>
            <w:vAlign w:val="center"/>
          </w:tcPr>
          <w:p w14:paraId="5828888E"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7 (46,7%)</w:t>
            </w:r>
          </w:p>
        </w:tc>
        <w:tc>
          <w:tcPr>
            <w:tcW w:w="1403" w:type="pct"/>
            <w:tcMar>
              <w:top w:w="150" w:type="dxa"/>
              <w:left w:w="0" w:type="dxa"/>
              <w:bottom w:w="150" w:type="dxa"/>
            </w:tcMar>
            <w:vAlign w:val="center"/>
          </w:tcPr>
          <w:p w14:paraId="260B95B7"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48 (29,1%)</w:t>
            </w:r>
          </w:p>
        </w:tc>
        <w:tc>
          <w:tcPr>
            <w:tcW w:w="415" w:type="pct"/>
            <w:vMerge w:val="restart"/>
            <w:tcMar>
              <w:top w:w="150" w:type="dxa"/>
              <w:left w:w="240" w:type="dxa"/>
              <w:bottom w:w="150" w:type="dxa"/>
              <w:right w:w="0" w:type="dxa"/>
            </w:tcMar>
            <w:vAlign w:val="center"/>
          </w:tcPr>
          <w:p w14:paraId="43BB3371"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0,451</w:t>
            </w:r>
          </w:p>
          <w:p w14:paraId="257B5710" w14:textId="35816CA0" w:rsidR="00CB4B1B" w:rsidRPr="00CB4B1B" w:rsidRDefault="00CB4B1B" w:rsidP="00264AD4">
            <w:pPr>
              <w:spacing w:after="0"/>
              <w:rPr>
                <w:rFonts w:ascii="Times New Roman" w:eastAsia="Times New Roman" w:hAnsi="Times New Roman" w:cs="Times New Roman"/>
                <w:lang w:val="ru-RU"/>
              </w:rPr>
            </w:pPr>
            <w:r>
              <w:rPr>
                <w:rFonts w:ascii="Times New Roman" w:eastAsia="Times New Roman" w:hAnsi="Times New Roman" w:cs="Times New Roman"/>
                <w:lang w:val="ru-RU"/>
              </w:rPr>
              <w:t xml:space="preserve"> </w:t>
            </w:r>
          </w:p>
        </w:tc>
      </w:tr>
      <w:tr w:rsidR="00CB4B1B" w:rsidRPr="005F296F" w14:paraId="49D5DDBC" w14:textId="77777777" w:rsidTr="00CB4B1B">
        <w:trPr>
          <w:jc w:val="center"/>
        </w:trPr>
        <w:tc>
          <w:tcPr>
            <w:tcW w:w="1905" w:type="pct"/>
            <w:tcMar>
              <w:top w:w="150" w:type="dxa"/>
              <w:left w:w="0" w:type="dxa"/>
              <w:bottom w:w="150" w:type="dxa"/>
              <w:right w:w="240" w:type="dxa"/>
            </w:tcMar>
            <w:vAlign w:val="center"/>
          </w:tcPr>
          <w:p w14:paraId="157E73FC"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n (%)</w:t>
            </w:r>
          </w:p>
        </w:tc>
        <w:tc>
          <w:tcPr>
            <w:tcW w:w="1277" w:type="pct"/>
            <w:tcMar>
              <w:top w:w="150" w:type="dxa"/>
              <w:left w:w="240" w:type="dxa"/>
              <w:bottom w:w="150" w:type="dxa"/>
              <w:right w:w="240" w:type="dxa"/>
            </w:tcMar>
            <w:vAlign w:val="center"/>
          </w:tcPr>
          <w:p w14:paraId="2F345434"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6 (40,0%)</w:t>
            </w:r>
          </w:p>
        </w:tc>
        <w:tc>
          <w:tcPr>
            <w:tcW w:w="1403" w:type="pct"/>
            <w:tcMar>
              <w:top w:w="150" w:type="dxa"/>
              <w:left w:w="0" w:type="dxa"/>
              <w:bottom w:w="150" w:type="dxa"/>
            </w:tcMar>
            <w:vAlign w:val="center"/>
          </w:tcPr>
          <w:p w14:paraId="058F1793"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66 (40,0%)</w:t>
            </w:r>
          </w:p>
        </w:tc>
        <w:tc>
          <w:tcPr>
            <w:tcW w:w="415" w:type="pct"/>
            <w:vMerge/>
            <w:tcMar>
              <w:top w:w="150" w:type="dxa"/>
              <w:left w:w="240" w:type="dxa"/>
              <w:bottom w:w="150" w:type="dxa"/>
              <w:right w:w="0" w:type="dxa"/>
            </w:tcMar>
            <w:vAlign w:val="center"/>
          </w:tcPr>
          <w:p w14:paraId="5D881D38" w14:textId="6C7E48C9" w:rsidR="00CB4B1B" w:rsidRPr="00786F95" w:rsidRDefault="00CB4B1B" w:rsidP="00264AD4">
            <w:pPr>
              <w:spacing w:after="0"/>
              <w:rPr>
                <w:rFonts w:ascii="Times New Roman" w:eastAsia="Times New Roman" w:hAnsi="Times New Roman" w:cs="Times New Roman"/>
              </w:rPr>
            </w:pPr>
          </w:p>
        </w:tc>
      </w:tr>
      <w:tr w:rsidR="00CB4B1B" w:rsidRPr="00786F95" w14:paraId="27BA8A5B" w14:textId="77777777" w:rsidTr="00CB4B1B">
        <w:trPr>
          <w:jc w:val="center"/>
        </w:trPr>
        <w:tc>
          <w:tcPr>
            <w:tcW w:w="1905" w:type="pct"/>
            <w:tcMar>
              <w:top w:w="150" w:type="dxa"/>
              <w:left w:w="0" w:type="dxa"/>
              <w:bottom w:w="150" w:type="dxa"/>
              <w:right w:w="240" w:type="dxa"/>
            </w:tcMar>
            <w:vAlign w:val="center"/>
          </w:tcPr>
          <w:p w14:paraId="2CA860D2"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C/C, n (%)</w:t>
            </w:r>
          </w:p>
        </w:tc>
        <w:tc>
          <w:tcPr>
            <w:tcW w:w="1277" w:type="pct"/>
            <w:tcMar>
              <w:top w:w="150" w:type="dxa"/>
              <w:left w:w="240" w:type="dxa"/>
              <w:bottom w:w="150" w:type="dxa"/>
              <w:right w:w="240" w:type="dxa"/>
            </w:tcMar>
            <w:vAlign w:val="center"/>
          </w:tcPr>
          <w:p w14:paraId="529724DD" w14:textId="77777777" w:rsidR="00CB4B1B" w:rsidRPr="00786F95" w:rsidRDefault="00CB4B1B" w:rsidP="00264AD4">
            <w:pPr>
              <w:spacing w:after="0"/>
              <w:rPr>
                <w:rFonts w:ascii="Times New Roman" w:eastAsia="Times New Roman" w:hAnsi="Times New Roman" w:cs="Times New Roman"/>
              </w:rPr>
            </w:pPr>
            <w:r w:rsidRPr="00E05B6A">
              <w:rPr>
                <w:rFonts w:ascii="Times New Roman" w:eastAsia="Times New Roman" w:hAnsi="Times New Roman" w:cs="Times New Roman"/>
              </w:rPr>
              <w:t>2 (13,3%)</w:t>
            </w:r>
          </w:p>
        </w:tc>
        <w:tc>
          <w:tcPr>
            <w:tcW w:w="1403" w:type="pct"/>
            <w:tcMar>
              <w:top w:w="150" w:type="dxa"/>
              <w:left w:w="0" w:type="dxa"/>
              <w:bottom w:w="150" w:type="dxa"/>
            </w:tcMar>
            <w:vAlign w:val="center"/>
          </w:tcPr>
          <w:p w14:paraId="0B6E248E" w14:textId="77777777" w:rsidR="00CB4B1B" w:rsidRPr="00786F95" w:rsidRDefault="00CB4B1B" w:rsidP="00264AD4">
            <w:pPr>
              <w:spacing w:after="0"/>
              <w:rPr>
                <w:rFonts w:ascii="Times New Roman" w:eastAsia="Times New Roman" w:hAnsi="Times New Roman" w:cs="Times New Roman"/>
              </w:rPr>
            </w:pPr>
            <w:r w:rsidRPr="00786F95">
              <w:rPr>
                <w:rFonts w:ascii="Times New Roman" w:eastAsia="Times New Roman" w:hAnsi="Times New Roman" w:cs="Times New Roman"/>
              </w:rPr>
              <w:t>40 (24,2%)</w:t>
            </w:r>
          </w:p>
        </w:tc>
        <w:tc>
          <w:tcPr>
            <w:tcW w:w="415" w:type="pct"/>
            <w:vMerge/>
            <w:tcMar>
              <w:top w:w="150" w:type="dxa"/>
              <w:left w:w="240" w:type="dxa"/>
              <w:bottom w:w="150" w:type="dxa"/>
              <w:right w:w="0" w:type="dxa"/>
            </w:tcMar>
            <w:vAlign w:val="center"/>
          </w:tcPr>
          <w:p w14:paraId="1B7D0F24" w14:textId="484FF36D" w:rsidR="00CB4B1B" w:rsidRPr="00786F95" w:rsidRDefault="00CB4B1B" w:rsidP="00264AD4">
            <w:pPr>
              <w:spacing w:after="0"/>
              <w:rPr>
                <w:rFonts w:ascii="Times New Roman" w:eastAsia="Times New Roman" w:hAnsi="Times New Roman" w:cs="Times New Roman"/>
              </w:rPr>
            </w:pPr>
          </w:p>
        </w:tc>
      </w:tr>
    </w:tbl>
    <w:p w14:paraId="3A5A9A54"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0DF571E" w14:textId="6A3F13AA"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Субгруппой анализ выявил принципиально различный характер ассоциаций изучаемых факторов с риском внутримозгового кровоизлияния в зависимости от локализации гематомы. Для глубоких ВК установлены сильные и статистически значимые ассоциации с полиморфизмом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 xml:space="preserve">(p </w:t>
      </w:r>
      <w:proofErr w:type="gramStart"/>
      <w:r w:rsidRPr="00786F95">
        <w:rPr>
          <w:rFonts w:ascii="Times New Roman" w:eastAsia="Times New Roman" w:hAnsi="Times New Roman" w:cs="Times New Roman"/>
          <w:sz w:val="28"/>
          <w:szCs w:val="28"/>
        </w:rPr>
        <w:t>&lt; 0,001</w:t>
      </w:r>
      <w:proofErr w:type="gramEnd"/>
      <w:r w:rsidRPr="00786F95">
        <w:rPr>
          <w:rFonts w:ascii="Times New Roman" w:eastAsia="Times New Roman" w:hAnsi="Times New Roman" w:cs="Times New Roman"/>
          <w:sz w:val="28"/>
          <w:szCs w:val="28"/>
        </w:rPr>
        <w:t xml:space="preserve">), употреблением алкоголя (p </w:t>
      </w:r>
      <w:proofErr w:type="gramStart"/>
      <w:r w:rsidRPr="00786F95">
        <w:rPr>
          <w:rFonts w:ascii="Times New Roman" w:eastAsia="Times New Roman" w:hAnsi="Times New Roman" w:cs="Times New Roman"/>
          <w:sz w:val="28"/>
          <w:szCs w:val="28"/>
        </w:rPr>
        <w:t>&lt; 0,001</w:t>
      </w:r>
      <w:proofErr w:type="gramEnd"/>
      <w:r w:rsidRPr="00786F95">
        <w:rPr>
          <w:rFonts w:ascii="Times New Roman" w:eastAsia="Times New Roman" w:hAnsi="Times New Roman" w:cs="Times New Roman"/>
          <w:sz w:val="28"/>
          <w:szCs w:val="28"/>
        </w:rPr>
        <w:t>) и сахарным диабетом (p = 0,011). Для лобарных ВК ни один из этих факторов не достиг статистической значимости (</w:t>
      </w:r>
      <w:proofErr w:type="gramStart"/>
      <w:r w:rsidRPr="00786F95">
        <w:rPr>
          <w:rFonts w:ascii="Times New Roman" w:eastAsia="Times New Roman" w:hAnsi="Times New Roman" w:cs="Times New Roman"/>
          <w:sz w:val="28"/>
          <w:szCs w:val="28"/>
        </w:rPr>
        <w:t>p &gt;</w:t>
      </w:r>
      <w:proofErr w:type="gramEnd"/>
      <w:r w:rsidRPr="00786F95">
        <w:rPr>
          <w:rFonts w:ascii="Times New Roman" w:eastAsia="Times New Roman" w:hAnsi="Times New Roman" w:cs="Times New Roman"/>
          <w:sz w:val="28"/>
          <w:szCs w:val="28"/>
        </w:rPr>
        <w:t xml:space="preserve"> 0,05 во всех сравнениях). </w:t>
      </w:r>
      <w:r w:rsidRPr="00786F95">
        <w:rPr>
          <w:rFonts w:ascii="Times New Roman" w:hAnsi="Times New Roman" w:cs="Times New Roman"/>
          <w:sz w:val="28"/>
          <w:szCs w:val="28"/>
        </w:rPr>
        <w:t>Группа лобарных ВК была малочисленной (n=18), что существенно ограничивает статистическую мощность анализа. Несмотря на отсутствие статистически значимых различий, направление изменений частот генотипов было сопоставимо с наблюдаемым при глубоких ВК, однако для подтверждения возможных различий между подтипами внутримозгового кровоизлияния необходимы исследования на более крупных выборках.</w:t>
      </w:r>
      <w:r w:rsidRPr="00E05B6A">
        <w:rPr>
          <w:rFonts w:ascii="Times New Roman" w:hAnsi="Times New Roman" w:cs="Times New Roman"/>
          <w:lang w:val="ru-RU"/>
        </w:rPr>
        <w:t xml:space="preserve"> </w:t>
      </w:r>
      <w:r w:rsidRPr="00786F95">
        <w:rPr>
          <w:rFonts w:ascii="Times New Roman" w:eastAsia="Times New Roman" w:hAnsi="Times New Roman" w:cs="Times New Roman"/>
          <w:sz w:val="28"/>
          <w:szCs w:val="28"/>
        </w:rPr>
        <w:t>Это согласуется с современными представлениями о патогенезе:</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 xml:space="preserve">участвует в поддержании целостности базальной мембраны мелких </w:t>
      </w:r>
      <w:proofErr w:type="spellStart"/>
      <w:r w:rsidRPr="00786F95">
        <w:rPr>
          <w:rFonts w:ascii="Times New Roman" w:eastAsia="Times New Roman" w:hAnsi="Times New Roman" w:cs="Times New Roman"/>
          <w:sz w:val="28"/>
          <w:szCs w:val="28"/>
        </w:rPr>
        <w:t>перфорантных</w:t>
      </w:r>
      <w:proofErr w:type="spellEnd"/>
      <w:r w:rsidRPr="00786F95">
        <w:rPr>
          <w:rFonts w:ascii="Times New Roman" w:eastAsia="Times New Roman" w:hAnsi="Times New Roman" w:cs="Times New Roman"/>
          <w:sz w:val="28"/>
          <w:szCs w:val="28"/>
        </w:rPr>
        <w:t xml:space="preserve"> артерий, поражаемых при хронической артериальной гипертензии, тогда как в патогенезе лобарных ВК ведущую роль играет церебральная амилоидная ангиопатия. </w:t>
      </w:r>
      <w:proofErr w:type="spellStart"/>
      <w:r w:rsidRPr="00786F95">
        <w:rPr>
          <w:rFonts w:ascii="Times New Roman" w:eastAsia="Times New Roman" w:hAnsi="Times New Roman" w:cs="Times New Roman"/>
          <w:sz w:val="28"/>
          <w:szCs w:val="28"/>
        </w:rPr>
        <w:t>Инфратенториальные</w:t>
      </w:r>
      <w:proofErr w:type="spellEnd"/>
      <w:r w:rsidRPr="00786F95">
        <w:rPr>
          <w:rFonts w:ascii="Times New Roman" w:eastAsia="Times New Roman" w:hAnsi="Times New Roman" w:cs="Times New Roman"/>
          <w:sz w:val="28"/>
          <w:szCs w:val="28"/>
        </w:rPr>
        <w:t xml:space="preserve"> кровоизлияния (ствол, мозжечок) не были включены в основной статистический анализ ввиду малой численности подгрупп. </w:t>
      </w:r>
    </w:p>
    <w:p w14:paraId="3C78E9B9" w14:textId="77777777" w:rsidR="00264AD4" w:rsidRPr="00786F95" w:rsidRDefault="00264AD4" w:rsidP="00264AD4">
      <w:pPr>
        <w:spacing w:after="0"/>
        <w:ind w:firstLine="708"/>
        <w:jc w:val="center"/>
        <w:rPr>
          <w:rFonts w:ascii="Times New Roman" w:eastAsia="Times New Roman" w:hAnsi="Times New Roman" w:cs="Times New Roman"/>
          <w:b/>
          <w:bCs/>
          <w:sz w:val="28"/>
          <w:szCs w:val="28"/>
          <w:lang w:val="ru-RU"/>
        </w:rPr>
      </w:pPr>
    </w:p>
    <w:p w14:paraId="05AB40F7" w14:textId="77777777" w:rsidR="00264AD4" w:rsidRPr="00786F95" w:rsidRDefault="00264AD4" w:rsidP="00264AD4">
      <w:pPr>
        <w:spacing w:after="0"/>
        <w:ind w:firstLine="708"/>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3.</w:t>
      </w:r>
      <w:r w:rsidRPr="00786F95">
        <w:rPr>
          <w:rFonts w:ascii="Times New Roman" w:eastAsia="Times New Roman" w:hAnsi="Times New Roman" w:cs="Times New Roman"/>
          <w:b/>
          <w:bCs/>
          <w:sz w:val="28"/>
          <w:szCs w:val="28"/>
          <w:lang w:val="ru-RU"/>
        </w:rPr>
        <w:t>6</w:t>
      </w:r>
      <w:r w:rsidRPr="00786F95">
        <w:rPr>
          <w:rFonts w:ascii="Times New Roman" w:eastAsia="Times New Roman" w:hAnsi="Times New Roman" w:cs="Times New Roman"/>
          <w:b/>
          <w:bCs/>
          <w:sz w:val="28"/>
          <w:szCs w:val="28"/>
        </w:rPr>
        <w:t xml:space="preserve"> Логистический регрессионный анализ (многофакторная модель с клиническими и генетическими факторами)</w:t>
      </w:r>
    </w:p>
    <w:p w14:paraId="15E806A5" w14:textId="77777777" w:rsidR="00264AD4" w:rsidRPr="00786F95" w:rsidRDefault="00264AD4" w:rsidP="00264AD4">
      <w:pPr>
        <w:spacing w:after="0"/>
        <w:ind w:firstLine="708"/>
        <w:rPr>
          <w:rFonts w:ascii="Times New Roman" w:eastAsia="Times New Roman" w:hAnsi="Times New Roman" w:cs="Times New Roman"/>
          <w:b/>
          <w:bCs/>
          <w:sz w:val="28"/>
          <w:szCs w:val="28"/>
          <w:lang w:val="ru-RU"/>
        </w:rPr>
      </w:pPr>
    </w:p>
    <w:p w14:paraId="0153A34A"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Многофакторная логистическая регрессионная модель прогнозирования риска развития спонтанного внутримозгового кровоизлияния для всей когорты пациентов казахской национальности с включением артериальной гипертензии в качестве независимого предиктора</w:t>
      </w:r>
    </w:p>
    <w:p w14:paraId="00ABFBF8" w14:textId="10E23E6C"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выявления независимых предикторов развития спонтанного внутримозгового кровоизлияния проведен многофакторный логистический регрессионный анализ с пошаговым отбором предикторов (</w:t>
      </w:r>
      <w:proofErr w:type="spellStart"/>
      <w:r w:rsidRPr="00786F95">
        <w:rPr>
          <w:rFonts w:ascii="Times New Roman" w:eastAsia="Times New Roman" w:hAnsi="Times New Roman" w:cs="Times New Roman"/>
          <w:sz w:val="28"/>
          <w:szCs w:val="28"/>
        </w:rPr>
        <w:t>stepwise</w:t>
      </w:r>
      <w:proofErr w:type="spellEnd"/>
      <w:r w:rsidRPr="00786F95">
        <w:rPr>
          <w:rFonts w:ascii="Times New Roman" w:eastAsia="Times New Roman" w:hAnsi="Times New Roman" w:cs="Times New Roman"/>
          <w:sz w:val="28"/>
          <w:szCs w:val="28"/>
        </w:rPr>
        <w:t>, критерий AIC). В модель включались следующие переменные: артериальная гипертензия (АГ), сахарный диабет (СД), употребление алкоголя (среднее/тяжелое), возраст, пол и генотип полиморфизма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 xml:space="preserve">COL4A2 </w:t>
      </w:r>
      <w:r w:rsidRPr="00786F95">
        <w:rPr>
          <w:rFonts w:ascii="Times New Roman" w:eastAsia="Times New Roman" w:hAnsi="Times New Roman" w:cs="Times New Roman"/>
          <w:sz w:val="28"/>
          <w:szCs w:val="28"/>
        </w:rPr>
        <w:t xml:space="preserve">(кодированный как TT, CT, CC). Генотип CC использован в качестве референсной категории. Результаты многофакторного анализа представлены в Таблице </w:t>
      </w:r>
      <w:r w:rsidRPr="00786F95">
        <w:rPr>
          <w:rFonts w:ascii="Times New Roman" w:eastAsia="Times New Roman" w:hAnsi="Times New Roman" w:cs="Times New Roman"/>
          <w:sz w:val="28"/>
          <w:szCs w:val="28"/>
          <w:lang w:val="ru-RU"/>
        </w:rPr>
        <w:t>30.</w:t>
      </w:r>
    </w:p>
    <w:p w14:paraId="60EE016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5B8CD7B" w14:textId="16386FC2"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30</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Многофакторный логистический регрессионный анализ предикторов внутримозгового кровоизлияния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462"/>
        <w:gridCol w:w="2195"/>
        <w:gridCol w:w="979"/>
        <w:gridCol w:w="1797"/>
        <w:gridCol w:w="1195"/>
      </w:tblGrid>
      <w:tr w:rsidR="005F296F" w:rsidRPr="005F296F" w14:paraId="5CC07A77" w14:textId="77777777" w:rsidTr="00207516">
        <w:trPr>
          <w:tblHeader/>
        </w:trPr>
        <w:tc>
          <w:tcPr>
            <w:tcW w:w="1801" w:type="pct"/>
            <w:tcMar>
              <w:top w:w="150" w:type="dxa"/>
              <w:left w:w="0" w:type="dxa"/>
              <w:bottom w:w="150" w:type="dxa"/>
              <w:right w:w="240" w:type="dxa"/>
            </w:tcMar>
            <w:vAlign w:val="center"/>
          </w:tcPr>
          <w:p w14:paraId="3DAFB8F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Предиктор</w:t>
            </w:r>
          </w:p>
        </w:tc>
        <w:tc>
          <w:tcPr>
            <w:tcW w:w="1143" w:type="pct"/>
            <w:tcMar>
              <w:top w:w="150" w:type="dxa"/>
              <w:left w:w="240" w:type="dxa"/>
              <w:bottom w:w="150" w:type="dxa"/>
              <w:right w:w="240" w:type="dxa"/>
            </w:tcMar>
            <w:vAlign w:val="center"/>
          </w:tcPr>
          <w:p w14:paraId="19585219" w14:textId="1D8E7ED9"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β</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коэффициент</w:t>
            </w:r>
          </w:p>
        </w:tc>
        <w:tc>
          <w:tcPr>
            <w:tcW w:w="497" w:type="pct"/>
            <w:tcMar>
              <w:top w:w="150" w:type="dxa"/>
              <w:left w:w="0" w:type="dxa"/>
              <w:bottom w:w="150" w:type="dxa"/>
            </w:tcMar>
            <w:vAlign w:val="center"/>
          </w:tcPr>
          <w:p w14:paraId="6C52458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OR</w:t>
            </w:r>
          </w:p>
        </w:tc>
        <w:tc>
          <w:tcPr>
            <w:tcW w:w="936" w:type="pct"/>
            <w:tcMar>
              <w:top w:w="150" w:type="dxa"/>
              <w:left w:w="0" w:type="dxa"/>
              <w:bottom w:w="150" w:type="dxa"/>
            </w:tcMar>
            <w:vAlign w:val="center"/>
          </w:tcPr>
          <w:p w14:paraId="2B42FC1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623" w:type="pct"/>
            <w:tcMar>
              <w:top w:w="150" w:type="dxa"/>
              <w:left w:w="0" w:type="dxa"/>
              <w:bottom w:w="150" w:type="dxa"/>
            </w:tcMar>
            <w:vAlign w:val="center"/>
          </w:tcPr>
          <w:p w14:paraId="43CE4F2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160D6B4A" w14:textId="77777777" w:rsidTr="00207516">
        <w:tc>
          <w:tcPr>
            <w:tcW w:w="1801" w:type="pct"/>
            <w:tcMar>
              <w:top w:w="150" w:type="dxa"/>
              <w:left w:w="0" w:type="dxa"/>
              <w:bottom w:w="150" w:type="dxa"/>
              <w:right w:w="240" w:type="dxa"/>
            </w:tcMar>
            <w:vAlign w:val="center"/>
          </w:tcPr>
          <w:p w14:paraId="5F27108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w:t>
            </w:r>
          </w:p>
        </w:tc>
        <w:tc>
          <w:tcPr>
            <w:tcW w:w="1143" w:type="pct"/>
            <w:tcMar>
              <w:top w:w="150" w:type="dxa"/>
              <w:left w:w="240" w:type="dxa"/>
              <w:bottom w:w="150" w:type="dxa"/>
              <w:right w:w="240" w:type="dxa"/>
            </w:tcMar>
            <w:vAlign w:val="center"/>
          </w:tcPr>
          <w:p w14:paraId="78B10691" w14:textId="3F1CDD53"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не оценима</w:t>
            </w:r>
          </w:p>
        </w:tc>
        <w:tc>
          <w:tcPr>
            <w:tcW w:w="497" w:type="pct"/>
            <w:tcMar>
              <w:top w:w="150" w:type="dxa"/>
              <w:left w:w="0" w:type="dxa"/>
              <w:bottom w:w="150" w:type="dxa"/>
            </w:tcMar>
            <w:vAlign w:val="center"/>
          </w:tcPr>
          <w:p w14:paraId="3A55E37C" w14:textId="51639670"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не оценима</w:t>
            </w:r>
          </w:p>
        </w:tc>
        <w:tc>
          <w:tcPr>
            <w:tcW w:w="936" w:type="pct"/>
            <w:tcMar>
              <w:top w:w="150" w:type="dxa"/>
              <w:left w:w="0" w:type="dxa"/>
              <w:bottom w:w="150" w:type="dxa"/>
            </w:tcMar>
            <w:vAlign w:val="center"/>
          </w:tcPr>
          <w:p w14:paraId="0C04DACD" w14:textId="1AF0AC0C"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p>
        </w:tc>
        <w:tc>
          <w:tcPr>
            <w:tcW w:w="623" w:type="pct"/>
            <w:tcMar>
              <w:top w:w="150" w:type="dxa"/>
              <w:left w:w="240" w:type="dxa"/>
              <w:bottom w:w="150" w:type="dxa"/>
              <w:right w:w="0" w:type="dxa"/>
            </w:tcMar>
            <w:vAlign w:val="center"/>
          </w:tcPr>
          <w:p w14:paraId="314A9A47"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АГ у 100 % случаев</w:t>
            </w:r>
          </w:p>
        </w:tc>
      </w:tr>
      <w:tr w:rsidR="005F296F" w:rsidRPr="005F296F" w14:paraId="724D061B" w14:textId="77777777" w:rsidTr="00207516">
        <w:tc>
          <w:tcPr>
            <w:tcW w:w="1801" w:type="pct"/>
            <w:tcMar>
              <w:top w:w="150" w:type="dxa"/>
              <w:left w:w="0" w:type="dxa"/>
              <w:bottom w:w="150" w:type="dxa"/>
              <w:right w:w="240" w:type="dxa"/>
            </w:tcMar>
            <w:vAlign w:val="center"/>
          </w:tcPr>
          <w:p w14:paraId="1BD9B30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w:t>
            </w:r>
          </w:p>
        </w:tc>
        <w:tc>
          <w:tcPr>
            <w:tcW w:w="1143" w:type="pct"/>
            <w:tcMar>
              <w:top w:w="150" w:type="dxa"/>
              <w:left w:w="240" w:type="dxa"/>
              <w:bottom w:w="150" w:type="dxa"/>
              <w:right w:w="240" w:type="dxa"/>
            </w:tcMar>
            <w:vAlign w:val="center"/>
          </w:tcPr>
          <w:p w14:paraId="09B5CF6A"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1,501</w:t>
            </w:r>
          </w:p>
        </w:tc>
        <w:tc>
          <w:tcPr>
            <w:tcW w:w="497" w:type="pct"/>
            <w:tcMar>
              <w:top w:w="150" w:type="dxa"/>
              <w:left w:w="0" w:type="dxa"/>
              <w:bottom w:w="150" w:type="dxa"/>
            </w:tcMar>
            <w:vAlign w:val="center"/>
          </w:tcPr>
          <w:p w14:paraId="1EE2CE02"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4,49</w:t>
            </w:r>
          </w:p>
        </w:tc>
        <w:tc>
          <w:tcPr>
            <w:tcW w:w="936" w:type="pct"/>
            <w:tcMar>
              <w:top w:w="150" w:type="dxa"/>
              <w:left w:w="0" w:type="dxa"/>
              <w:bottom w:w="150" w:type="dxa"/>
            </w:tcMar>
            <w:vAlign w:val="center"/>
          </w:tcPr>
          <w:p w14:paraId="7E05D48D" w14:textId="408E8ECB"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2,09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10,30</w:t>
            </w:r>
          </w:p>
        </w:tc>
        <w:tc>
          <w:tcPr>
            <w:tcW w:w="623" w:type="pct"/>
            <w:tcMar>
              <w:top w:w="150" w:type="dxa"/>
              <w:left w:w="240" w:type="dxa"/>
              <w:bottom w:w="150" w:type="dxa"/>
              <w:right w:w="0" w:type="dxa"/>
            </w:tcMar>
            <w:vAlign w:val="center"/>
          </w:tcPr>
          <w:p w14:paraId="40B81D68" w14:textId="46C01C75"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7,7e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r>
      <w:tr w:rsidR="005F296F" w:rsidRPr="005F296F" w14:paraId="55CC4A50" w14:textId="77777777" w:rsidTr="00207516">
        <w:tc>
          <w:tcPr>
            <w:tcW w:w="1801" w:type="pct"/>
            <w:tcMar>
              <w:top w:w="150" w:type="dxa"/>
              <w:left w:w="0" w:type="dxa"/>
              <w:bottom w:w="150" w:type="dxa"/>
              <w:right w:w="240" w:type="dxa"/>
            </w:tcMar>
            <w:vAlign w:val="center"/>
          </w:tcPr>
          <w:p w14:paraId="0FF0262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w:t>
            </w:r>
          </w:p>
        </w:tc>
        <w:tc>
          <w:tcPr>
            <w:tcW w:w="1143" w:type="pct"/>
            <w:tcMar>
              <w:top w:w="150" w:type="dxa"/>
              <w:left w:w="240" w:type="dxa"/>
              <w:bottom w:w="150" w:type="dxa"/>
              <w:right w:w="240" w:type="dxa"/>
            </w:tcMar>
            <w:vAlign w:val="center"/>
          </w:tcPr>
          <w:p w14:paraId="0AF4993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1,342</w:t>
            </w:r>
          </w:p>
        </w:tc>
        <w:tc>
          <w:tcPr>
            <w:tcW w:w="497" w:type="pct"/>
            <w:tcMar>
              <w:top w:w="150" w:type="dxa"/>
              <w:left w:w="0" w:type="dxa"/>
              <w:bottom w:w="150" w:type="dxa"/>
            </w:tcMar>
            <w:vAlign w:val="center"/>
          </w:tcPr>
          <w:p w14:paraId="64A572F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3,83</w:t>
            </w:r>
          </w:p>
        </w:tc>
        <w:tc>
          <w:tcPr>
            <w:tcW w:w="936" w:type="pct"/>
            <w:tcMar>
              <w:top w:w="150" w:type="dxa"/>
              <w:left w:w="0" w:type="dxa"/>
              <w:bottom w:w="150" w:type="dxa"/>
            </w:tcMar>
            <w:vAlign w:val="center"/>
          </w:tcPr>
          <w:p w14:paraId="3A3783B5" w14:textId="3D8D9381"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1,45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11,67</w:t>
            </w:r>
          </w:p>
        </w:tc>
        <w:tc>
          <w:tcPr>
            <w:tcW w:w="623" w:type="pct"/>
            <w:tcMar>
              <w:top w:w="150" w:type="dxa"/>
              <w:left w:w="240" w:type="dxa"/>
              <w:bottom w:w="150" w:type="dxa"/>
              <w:right w:w="0" w:type="dxa"/>
            </w:tcMar>
            <w:vAlign w:val="center"/>
          </w:tcPr>
          <w:p w14:paraId="7EC48FC4"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0,0058</w:t>
            </w:r>
          </w:p>
        </w:tc>
      </w:tr>
      <w:tr w:rsidR="005F296F" w:rsidRPr="005F296F" w14:paraId="1B68C6A1" w14:textId="77777777" w:rsidTr="00207516">
        <w:tc>
          <w:tcPr>
            <w:tcW w:w="1801" w:type="pct"/>
            <w:tcMar>
              <w:top w:w="150" w:type="dxa"/>
              <w:left w:w="0" w:type="dxa"/>
              <w:bottom w:w="150" w:type="dxa"/>
              <w:right w:w="240" w:type="dxa"/>
            </w:tcMar>
            <w:vAlign w:val="center"/>
          </w:tcPr>
          <w:p w14:paraId="194BBF7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TT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CC)</w:t>
            </w:r>
          </w:p>
        </w:tc>
        <w:tc>
          <w:tcPr>
            <w:tcW w:w="1143" w:type="pct"/>
            <w:tcMar>
              <w:top w:w="150" w:type="dxa"/>
              <w:left w:w="240" w:type="dxa"/>
              <w:bottom w:w="150" w:type="dxa"/>
              <w:right w:w="240" w:type="dxa"/>
            </w:tcMar>
            <w:vAlign w:val="center"/>
          </w:tcPr>
          <w:p w14:paraId="09FE3C36"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1,242</w:t>
            </w:r>
          </w:p>
        </w:tc>
        <w:tc>
          <w:tcPr>
            <w:tcW w:w="497" w:type="pct"/>
            <w:tcMar>
              <w:top w:w="150" w:type="dxa"/>
              <w:left w:w="0" w:type="dxa"/>
              <w:bottom w:w="150" w:type="dxa"/>
            </w:tcMar>
            <w:vAlign w:val="center"/>
          </w:tcPr>
          <w:p w14:paraId="7958AB9F"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3,46</w:t>
            </w:r>
          </w:p>
        </w:tc>
        <w:tc>
          <w:tcPr>
            <w:tcW w:w="936" w:type="pct"/>
            <w:tcMar>
              <w:top w:w="150" w:type="dxa"/>
              <w:left w:w="0" w:type="dxa"/>
              <w:bottom w:w="150" w:type="dxa"/>
            </w:tcMar>
            <w:vAlign w:val="center"/>
          </w:tcPr>
          <w:p w14:paraId="59BCE1F4" w14:textId="40C6C9CF"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1,69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7,39</w:t>
            </w:r>
          </w:p>
        </w:tc>
        <w:tc>
          <w:tcPr>
            <w:tcW w:w="623" w:type="pct"/>
            <w:tcMar>
              <w:top w:w="150" w:type="dxa"/>
              <w:left w:w="240" w:type="dxa"/>
              <w:bottom w:w="150" w:type="dxa"/>
              <w:right w:w="0" w:type="dxa"/>
            </w:tcMar>
            <w:vAlign w:val="center"/>
          </w:tcPr>
          <w:p w14:paraId="3E353CC2"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0,0006</w:t>
            </w:r>
          </w:p>
        </w:tc>
      </w:tr>
      <w:tr w:rsidR="005F296F" w:rsidRPr="005F296F" w14:paraId="115F35A9" w14:textId="77777777" w:rsidTr="00207516">
        <w:tc>
          <w:tcPr>
            <w:tcW w:w="1801" w:type="pct"/>
            <w:tcMar>
              <w:top w:w="150" w:type="dxa"/>
              <w:left w:w="0" w:type="dxa"/>
              <w:bottom w:w="150" w:type="dxa"/>
              <w:right w:w="240" w:type="dxa"/>
            </w:tcMar>
            <w:vAlign w:val="center"/>
          </w:tcPr>
          <w:p w14:paraId="1D98D46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Генотип CT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CC)</w:t>
            </w:r>
          </w:p>
        </w:tc>
        <w:tc>
          <w:tcPr>
            <w:tcW w:w="1143" w:type="pct"/>
            <w:tcMar>
              <w:top w:w="150" w:type="dxa"/>
              <w:left w:w="240" w:type="dxa"/>
              <w:bottom w:w="150" w:type="dxa"/>
              <w:right w:w="240" w:type="dxa"/>
            </w:tcMar>
            <w:vAlign w:val="center"/>
          </w:tcPr>
          <w:p w14:paraId="0B191297"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0,710</w:t>
            </w:r>
          </w:p>
        </w:tc>
        <w:tc>
          <w:tcPr>
            <w:tcW w:w="497" w:type="pct"/>
            <w:tcMar>
              <w:top w:w="150" w:type="dxa"/>
              <w:left w:w="0" w:type="dxa"/>
              <w:bottom w:w="150" w:type="dxa"/>
            </w:tcMar>
            <w:vAlign w:val="center"/>
          </w:tcPr>
          <w:p w14:paraId="5BEAF3E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2,03</w:t>
            </w:r>
          </w:p>
        </w:tc>
        <w:tc>
          <w:tcPr>
            <w:tcW w:w="936" w:type="pct"/>
            <w:tcMar>
              <w:top w:w="150" w:type="dxa"/>
              <w:left w:w="0" w:type="dxa"/>
              <w:bottom w:w="150" w:type="dxa"/>
            </w:tcMar>
            <w:vAlign w:val="center"/>
          </w:tcPr>
          <w:p w14:paraId="5F9C0F4E" w14:textId="10D0B97C"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0,99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4,33</w:t>
            </w:r>
          </w:p>
        </w:tc>
        <w:tc>
          <w:tcPr>
            <w:tcW w:w="623" w:type="pct"/>
            <w:tcMar>
              <w:top w:w="150" w:type="dxa"/>
              <w:left w:w="240" w:type="dxa"/>
              <w:bottom w:w="150" w:type="dxa"/>
              <w:right w:w="0" w:type="dxa"/>
            </w:tcMar>
            <w:vAlign w:val="center"/>
          </w:tcPr>
          <w:p w14:paraId="0103FF2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0,053</w:t>
            </w:r>
          </w:p>
        </w:tc>
      </w:tr>
      <w:tr w:rsidR="005F296F" w:rsidRPr="005F296F" w14:paraId="31A2372E" w14:textId="77777777" w:rsidTr="00207516">
        <w:tc>
          <w:tcPr>
            <w:tcW w:w="1801" w:type="pct"/>
            <w:tcMar>
              <w:top w:w="150" w:type="dxa"/>
              <w:left w:w="0" w:type="dxa"/>
              <w:bottom w:w="150" w:type="dxa"/>
              <w:right w:w="240" w:type="dxa"/>
            </w:tcMar>
            <w:vAlign w:val="center"/>
          </w:tcPr>
          <w:p w14:paraId="0C9A4F5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Константа</w:t>
            </w:r>
          </w:p>
        </w:tc>
        <w:tc>
          <w:tcPr>
            <w:tcW w:w="3199" w:type="pct"/>
            <w:gridSpan w:val="4"/>
            <w:tcMar>
              <w:top w:w="150" w:type="dxa"/>
              <w:left w:w="240" w:type="dxa"/>
              <w:bottom w:w="150" w:type="dxa"/>
              <w:right w:w="240" w:type="dxa"/>
            </w:tcMar>
            <w:vAlign w:val="center"/>
          </w:tcPr>
          <w:p w14:paraId="16E38641" w14:textId="6C2EA029"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1,322</w:t>
            </w:r>
          </w:p>
        </w:tc>
      </w:tr>
      <w:tr w:rsidR="005F296F" w:rsidRPr="00786F95" w14:paraId="21A9ECC8" w14:textId="77777777" w:rsidTr="00207516">
        <w:trPr>
          <w:trHeight w:val="1221"/>
        </w:trPr>
        <w:tc>
          <w:tcPr>
            <w:tcW w:w="5000" w:type="pct"/>
            <w:gridSpan w:val="5"/>
            <w:tcMar>
              <w:top w:w="150" w:type="dxa"/>
              <w:left w:w="0" w:type="dxa"/>
              <w:bottom w:w="150" w:type="dxa"/>
              <w:right w:w="240" w:type="dxa"/>
            </w:tcMar>
            <w:vAlign w:val="center"/>
          </w:tcPr>
          <w:p w14:paraId="372BAD73" w14:textId="0CF82869" w:rsidR="00264AD4" w:rsidRPr="00786F95" w:rsidRDefault="00264AD4" w:rsidP="00264AD4">
            <w:pPr>
              <w:spacing w:after="0"/>
              <w:jc w:val="both"/>
              <w:rPr>
                <w:rFonts w:ascii="Times New Roman" w:eastAsia="Times New Roman" w:hAnsi="Times New Roman" w:cs="Times New Roman"/>
              </w:rPr>
            </w:pPr>
            <w:r w:rsidRPr="00786F95">
              <w:rPr>
                <w:rFonts w:ascii="Times New Roman" w:eastAsia="Times New Roman" w:hAnsi="Times New Roman" w:cs="Times New Roman"/>
                <w:lang w:val="ru-RU"/>
              </w:rPr>
              <w:t xml:space="preserve">           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Анализ проведен с использованием пошагового метода отбора предикторов </w:t>
            </w:r>
            <w:r w:rsidRPr="00786F95">
              <w:rPr>
                <w:rFonts w:ascii="Times New Roman" w:hAnsi="Times New Roman" w:cs="Times New Roman"/>
              </w:rPr>
              <w:t>на основании критерия AIC</w:t>
            </w:r>
            <w:r w:rsidRPr="00786F95">
              <w:rPr>
                <w:rFonts w:ascii="Times New Roman" w:eastAsia="Times New Roman" w:hAnsi="Times New Roman" w:cs="Times New Roman"/>
              </w:rPr>
              <w:t>. Генотип CC использован в качестве референсной категории. Возраст и пол не достигли статистической значимости и были исключены из финальной модели.</w:t>
            </w:r>
          </w:p>
        </w:tc>
      </w:tr>
    </w:tbl>
    <w:p w14:paraId="0EED884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991DA8B" w14:textId="389AE89C" w:rsidR="00264AD4" w:rsidRPr="00E05B6A" w:rsidRDefault="00264AD4" w:rsidP="00264AD4">
      <w:pP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rPr>
        <w:t xml:space="preserve">Артериальная гипертензия зарегистрирована у 100 % пациентов основной группы и у 24,0 % </w:t>
      </w:r>
      <w:proofErr w:type="spellStart"/>
      <w:r w:rsidRPr="00E05B6A">
        <w:rPr>
          <w:rFonts w:ascii="Times New Roman" w:eastAsia="Times New Roman" w:hAnsi="Times New Roman" w:cs="Times New Roman"/>
          <w:sz w:val="28"/>
          <w:szCs w:val="28"/>
        </w:rPr>
        <w:t>генотипированных</w:t>
      </w:r>
      <w:proofErr w:type="spellEnd"/>
      <w:r w:rsidRPr="00E05B6A">
        <w:rPr>
          <w:rFonts w:ascii="Times New Roman" w:eastAsia="Times New Roman" w:hAnsi="Times New Roman" w:cs="Times New Roman"/>
          <w:sz w:val="28"/>
          <w:szCs w:val="28"/>
        </w:rPr>
        <w:t xml:space="preserve"> контролей, вследствие чего её коэффициент в логистической модели не имеет конечной оценки: при последовательном увеличении числа итераций алгоритма отношение шансов </w:t>
      </w:r>
      <w:r w:rsidRPr="00E05B6A">
        <w:rPr>
          <w:rFonts w:ascii="Times New Roman" w:eastAsia="Times New Roman" w:hAnsi="Times New Roman" w:cs="Times New Roman"/>
          <w:sz w:val="28"/>
          <w:szCs w:val="28"/>
        </w:rPr>
        <w:lastRenderedPageBreak/>
        <w:t xml:space="preserve">возрастает без предела (28,9 → 298,8 → 697,0 → 25 217 → 2,7×10⁷), а матрица информации становится вырожденной. Поэтому в качестве основной многофакторной модели принята модель без артериальной гипертензии, оценённая методом </w:t>
      </w:r>
      <w:proofErr w:type="spellStart"/>
      <w:r w:rsidRPr="00E05B6A">
        <w:rPr>
          <w:rFonts w:ascii="Times New Roman" w:eastAsia="Times New Roman" w:hAnsi="Times New Roman" w:cs="Times New Roman"/>
          <w:sz w:val="28"/>
          <w:szCs w:val="28"/>
        </w:rPr>
        <w:t>пенализированной</w:t>
      </w:r>
      <w:proofErr w:type="spellEnd"/>
      <w:r w:rsidRPr="00E05B6A">
        <w:rPr>
          <w:rFonts w:ascii="Times New Roman" w:eastAsia="Times New Roman" w:hAnsi="Times New Roman" w:cs="Times New Roman"/>
          <w:sz w:val="28"/>
          <w:szCs w:val="28"/>
        </w:rPr>
        <w:t xml:space="preserve"> регрессии </w:t>
      </w:r>
      <w:proofErr w:type="spellStart"/>
      <w:r w:rsidRPr="00E05B6A">
        <w:rPr>
          <w:rFonts w:ascii="Times New Roman" w:eastAsia="Times New Roman" w:hAnsi="Times New Roman" w:cs="Times New Roman"/>
          <w:sz w:val="28"/>
          <w:szCs w:val="28"/>
        </w:rPr>
        <w:t>Фёрта</w:t>
      </w:r>
      <w:proofErr w:type="spellEnd"/>
      <w:r w:rsidRPr="00E05B6A">
        <w:rPr>
          <w:rFonts w:ascii="Times New Roman" w:eastAsia="Times New Roman" w:hAnsi="Times New Roman" w:cs="Times New Roman"/>
          <w:sz w:val="28"/>
          <w:szCs w:val="28"/>
        </w:rPr>
        <w:t>. В ней независимыми предикторами ВК являются среднее/тяжёлое употребление алкоголя (OR = 4,49; 95 % ДИ: 2,09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10,30; p = 7,7×10⁻⁵), сахарный диабет (OR = 3,83; 1,45</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11,67; p = 0,0058) и генотип T/T полиморфизма rs9515199 относительно C/C (OR = 3,46; 1,69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7,39; p = 6,0×10⁻⁴); для генотипа C/T ассоциация находится на границе значимости (OR = 2,03; 0,99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4,33; p = 0,053). Возраст (OR = 1,01 на год; 0,98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1,03; p = 0,63) и мужской пол (OR = 0,78; 0,46</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1,32; p = 0,36) значимости не достигли. При принудительном включении артериальной гипертензии все перечисленные эффекты сокращаются и утрачивают формальную значимость (генотип: совместный тест p = 0,51), однако это является математическим следствием полного разделения данных, а не свидетельством отсутствия эффекта: артериальная гипертензия не связана с генотипом в контрольной группе (p = 0,206) и, следовательно, не может выступать </w:t>
      </w:r>
      <w:proofErr w:type="spellStart"/>
      <w:r w:rsidRPr="00E05B6A">
        <w:rPr>
          <w:rFonts w:ascii="Times New Roman" w:eastAsia="Times New Roman" w:hAnsi="Times New Roman" w:cs="Times New Roman"/>
          <w:sz w:val="28"/>
          <w:szCs w:val="28"/>
        </w:rPr>
        <w:t>конфаундером</w:t>
      </w:r>
      <w:proofErr w:type="spellEnd"/>
      <w:r w:rsidRPr="00E05B6A">
        <w:rPr>
          <w:rFonts w:ascii="Times New Roman" w:eastAsia="Times New Roman" w:hAnsi="Times New Roman" w:cs="Times New Roman"/>
          <w:sz w:val="28"/>
          <w:szCs w:val="28"/>
        </w:rPr>
        <w:t xml:space="preserve"> изучаемой ассоциации.</w:t>
      </w:r>
    </w:p>
    <w:p w14:paraId="2FA0B37C" w14:textId="77777777" w:rsidR="00106E8D" w:rsidRPr="00E05B6A" w:rsidRDefault="00106E8D" w:rsidP="00264AD4">
      <w:pPr>
        <w:spacing w:after="0"/>
        <w:ind w:firstLine="708"/>
        <w:jc w:val="both"/>
        <w:rPr>
          <w:rFonts w:ascii="Times New Roman" w:eastAsia="Times New Roman" w:hAnsi="Times New Roman" w:cs="Times New Roman"/>
          <w:sz w:val="28"/>
          <w:szCs w:val="28"/>
          <w:lang w:val="ru-RU"/>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844"/>
      </w:tblGrid>
      <w:tr w:rsidR="000E286B" w:rsidRPr="000E286B" w14:paraId="3CBF39CB" w14:textId="77777777" w:rsidTr="00207516">
        <w:tc>
          <w:tcPr>
            <w:tcW w:w="8784" w:type="dxa"/>
          </w:tcPr>
          <w:p w14:paraId="7B79DCA9" w14:textId="3BA328BC" w:rsidR="00264AD4" w:rsidRPr="00786F95" w:rsidRDefault="00264AD4" w:rsidP="00264AD4">
            <w:pPr>
              <w:jc w:val="center"/>
              <w:rPr>
                <w:rFonts w:ascii="Times New Roman" w:eastAsia="Times New Roman" w:hAnsi="Times New Roman" w:cs="Times New Roman"/>
                <w:sz w:val="28"/>
                <w:szCs w:val="28"/>
                <w:lang w:val="ru-RU"/>
              </w:rPr>
            </w:pPr>
            <w:proofErr w:type="spellStart"/>
            <w:r w:rsidRPr="00786F95">
              <w:rPr>
                <w:rFonts w:ascii="Times New Roman" w:eastAsia="Times New Roman" w:hAnsi="Times New Roman" w:cs="Times New Roman"/>
                <w:sz w:val="28"/>
                <w:szCs w:val="28"/>
              </w:rPr>
              <w:t>Logit</w:t>
            </w:r>
            <w:proofErr w:type="spellEnd"/>
            <w:r w:rsidRPr="00786F95">
              <w:rPr>
                <w:rFonts w:ascii="Times New Roman" w:eastAsia="Times New Roman" w:hAnsi="Times New Roman" w:cs="Times New Roman"/>
                <w:sz w:val="28"/>
                <w:szCs w:val="28"/>
              </w:rPr>
              <w:t xml:space="preserve">(p) =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1,322 + 1,342 × СД + 1,501 × Алкоголь + 1,242 × TT + 0,710 × CT</w:t>
            </w:r>
          </w:p>
        </w:tc>
        <w:tc>
          <w:tcPr>
            <w:tcW w:w="844" w:type="dxa"/>
          </w:tcPr>
          <w:p w14:paraId="0D133B41" w14:textId="77777777" w:rsidR="00264AD4" w:rsidRPr="00786F95" w:rsidRDefault="00264AD4" w:rsidP="00264AD4">
            <w:pPr>
              <w:jc w:val="center"/>
              <w:rPr>
                <w:rFonts w:ascii="Times New Roman" w:eastAsia="Times New Roman" w:hAnsi="Times New Roman" w:cs="Times New Roman"/>
                <w:sz w:val="28"/>
                <w:szCs w:val="28"/>
                <w:lang w:val="ru-RU"/>
              </w:rPr>
            </w:pPr>
          </w:p>
          <w:p w14:paraId="35D4E9D5" w14:textId="77777777" w:rsidR="00264AD4" w:rsidRPr="00786F95" w:rsidRDefault="00264AD4" w:rsidP="00264AD4">
            <w:pPr>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(1)</w:t>
            </w:r>
          </w:p>
        </w:tc>
      </w:tr>
    </w:tbl>
    <w:p w14:paraId="67543FB7"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61D4E69" w14:textId="79D7365C"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Вероятность развития ВК рассчитывается по формуле p = 1 / (1 + e⁻ᶫᵒᵍⁱᵗ⁽ᵖ⁾), где p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вероятность развития ВК (от 0 до 1), 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основание натурального логарифма (≈ 2,71828), СД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сахарный диабет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есть,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Алкоголь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употребление алкоголя среднее/тяжелое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есть,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TT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генотип T/T полиморфизма rs9515199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да,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CT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генотип C/T полиморфизма rs9515199 (1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да, 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нет), константа = </w:t>
      </w:r>
      <w:r w:rsidR="00D852B2" w:rsidRPr="00D852B2">
        <w:rPr>
          <w:rFonts w:ascii="Times New Roman" w:eastAsia="Times New Roman" w:hAnsi="Times New Roman" w:cs="Times New Roman"/>
          <w:sz w:val="28"/>
          <w:szCs w:val="28"/>
        </w:rPr>
        <w:t>-1,322</w:t>
      </w:r>
      <w:r w:rsidRPr="00786F95">
        <w:rPr>
          <w:rFonts w:ascii="Times New Roman" w:eastAsia="Times New Roman" w:hAnsi="Times New Roman" w:cs="Times New Roman"/>
          <w:sz w:val="28"/>
          <w:szCs w:val="28"/>
        </w:rPr>
        <w:t>.</w:t>
      </w:r>
    </w:p>
    <w:p w14:paraId="4FECEEED" w14:textId="77777777" w:rsidR="00106E8D" w:rsidRPr="00786F95" w:rsidRDefault="00106E8D" w:rsidP="00264AD4">
      <w:pPr>
        <w:spacing w:after="0"/>
        <w:ind w:firstLine="708"/>
        <w:jc w:val="both"/>
        <w:rPr>
          <w:rFonts w:ascii="Times New Roman" w:eastAsia="Times New Roman" w:hAnsi="Times New Roman" w:cs="Times New Roman"/>
          <w:sz w:val="28"/>
          <w:szCs w:val="28"/>
          <w:lang w:val="ru-RU"/>
        </w:rPr>
      </w:pPr>
    </w:p>
    <w:p w14:paraId="242C2E93"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Многофакторная логистическая регрессионная модель для подгруппы пациентов с глубокими (базальные ганглии, таламус) внутримозговыми кровоизлияниями казахской национальности (без включения артериальной гипертензии)</w:t>
      </w:r>
    </w:p>
    <w:p w14:paraId="4E03785F" w14:textId="279FD242"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При построении многофакторной логистической регрессионной модели для подгруппы глубоких ВК (n=128 случаев, 165 контролей) переменная «артериальная гипертензия» была исключена из анализа ввиду ее присутствия у 100% пациентов с глубокими ВК, что делало невозможным оценку ее независимого вклада. В окончательную модель включены: генотип rs9515199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носитель </w:t>
      </w:r>
      <w:proofErr w:type="spellStart"/>
      <w:r w:rsidRPr="00786F95">
        <w:rPr>
          <w:rFonts w:ascii="Times New Roman" w:eastAsia="Times New Roman" w:hAnsi="Times New Roman" w:cs="Times New Roman"/>
          <w:sz w:val="28"/>
          <w:szCs w:val="28"/>
        </w:rPr>
        <w:t>vs</w:t>
      </w:r>
      <w:proofErr w:type="spellEnd"/>
      <w:r w:rsidRPr="00786F95">
        <w:rPr>
          <w:rFonts w:ascii="Times New Roman" w:eastAsia="Times New Roman" w:hAnsi="Times New Roman" w:cs="Times New Roman"/>
          <w:sz w:val="28"/>
          <w:szCs w:val="28"/>
        </w:rPr>
        <w:t xml:space="preserve"> T/T), возраст, пол, сахарный диабет и употребление алкоголя. Результаты представлены в Таблице </w:t>
      </w:r>
      <w:r w:rsidR="00BD60DB">
        <w:rPr>
          <w:rFonts w:ascii="Times New Roman" w:eastAsia="Times New Roman" w:hAnsi="Times New Roman" w:cs="Times New Roman"/>
          <w:sz w:val="28"/>
          <w:szCs w:val="28"/>
          <w:lang w:val="ru-RU"/>
        </w:rPr>
        <w:t>31</w:t>
      </w:r>
      <w:r w:rsidRPr="00786F95">
        <w:rPr>
          <w:rFonts w:ascii="Times New Roman" w:eastAsia="Times New Roman" w:hAnsi="Times New Roman" w:cs="Times New Roman"/>
          <w:sz w:val="28"/>
          <w:szCs w:val="28"/>
        </w:rPr>
        <w:t>.</w:t>
      </w:r>
    </w:p>
    <w:p w14:paraId="762DAC79"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513EA799" w14:textId="53EC5856"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31</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Многофакторный логистический регрессионный анализ для глубоких ВК (без АГ)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021"/>
        <w:gridCol w:w="2128"/>
        <w:gridCol w:w="1236"/>
        <w:gridCol w:w="2045"/>
        <w:gridCol w:w="1198"/>
      </w:tblGrid>
      <w:tr w:rsidR="005F296F" w:rsidRPr="005F296F" w14:paraId="1DA20A83" w14:textId="77777777" w:rsidTr="00207516">
        <w:trPr>
          <w:tblHeader/>
        </w:trPr>
        <w:tc>
          <w:tcPr>
            <w:tcW w:w="1569" w:type="pct"/>
            <w:tcMar>
              <w:top w:w="150" w:type="dxa"/>
              <w:left w:w="0" w:type="dxa"/>
              <w:bottom w:w="150" w:type="dxa"/>
              <w:right w:w="240" w:type="dxa"/>
            </w:tcMar>
            <w:vAlign w:val="center"/>
          </w:tcPr>
          <w:p w14:paraId="6BB08C5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lastRenderedPageBreak/>
              <w:t>Предиктор</w:t>
            </w:r>
          </w:p>
        </w:tc>
        <w:tc>
          <w:tcPr>
            <w:tcW w:w="1105" w:type="pct"/>
            <w:tcMar>
              <w:top w:w="150" w:type="dxa"/>
              <w:left w:w="240" w:type="dxa"/>
              <w:bottom w:w="150" w:type="dxa"/>
              <w:right w:w="240" w:type="dxa"/>
            </w:tcMar>
            <w:vAlign w:val="center"/>
          </w:tcPr>
          <w:p w14:paraId="6F04FE28" w14:textId="513F9E6F"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β</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коэффициент</w:t>
            </w:r>
          </w:p>
        </w:tc>
        <w:tc>
          <w:tcPr>
            <w:tcW w:w="642" w:type="pct"/>
            <w:tcMar>
              <w:top w:w="150" w:type="dxa"/>
              <w:left w:w="0" w:type="dxa"/>
              <w:bottom w:w="150" w:type="dxa"/>
            </w:tcMar>
            <w:vAlign w:val="center"/>
          </w:tcPr>
          <w:p w14:paraId="2D973DD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OR</w:t>
            </w:r>
          </w:p>
        </w:tc>
        <w:tc>
          <w:tcPr>
            <w:tcW w:w="1062" w:type="pct"/>
            <w:tcMar>
              <w:top w:w="150" w:type="dxa"/>
              <w:left w:w="0" w:type="dxa"/>
              <w:bottom w:w="150" w:type="dxa"/>
            </w:tcMar>
            <w:vAlign w:val="center"/>
          </w:tcPr>
          <w:p w14:paraId="1E2C3DF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622" w:type="pct"/>
            <w:tcMar>
              <w:top w:w="150" w:type="dxa"/>
              <w:left w:w="0" w:type="dxa"/>
              <w:bottom w:w="150" w:type="dxa"/>
            </w:tcMar>
            <w:vAlign w:val="center"/>
          </w:tcPr>
          <w:p w14:paraId="2251226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p>
        </w:tc>
      </w:tr>
      <w:tr w:rsidR="005F296F" w:rsidRPr="005F296F" w14:paraId="578A3EBC" w14:textId="77777777" w:rsidTr="00207516">
        <w:tc>
          <w:tcPr>
            <w:tcW w:w="1569" w:type="pct"/>
            <w:tcMar>
              <w:top w:w="150" w:type="dxa"/>
              <w:left w:w="0" w:type="dxa"/>
              <w:bottom w:w="150" w:type="dxa"/>
              <w:right w:w="240" w:type="dxa"/>
            </w:tcMar>
            <w:vAlign w:val="center"/>
          </w:tcPr>
          <w:p w14:paraId="6C79FA6F" w14:textId="7CAFD58F"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C</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носитель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T/T)</w:t>
            </w:r>
          </w:p>
        </w:tc>
        <w:tc>
          <w:tcPr>
            <w:tcW w:w="1105" w:type="pct"/>
            <w:tcMar>
              <w:top w:w="150" w:type="dxa"/>
              <w:left w:w="240" w:type="dxa"/>
              <w:bottom w:w="150" w:type="dxa"/>
              <w:right w:w="240" w:type="dxa"/>
            </w:tcMar>
            <w:vAlign w:val="center"/>
          </w:tcPr>
          <w:p w14:paraId="1E897308" w14:textId="35CA4ACF"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0,791</w:t>
            </w:r>
          </w:p>
        </w:tc>
        <w:tc>
          <w:tcPr>
            <w:tcW w:w="642" w:type="pct"/>
            <w:tcMar>
              <w:top w:w="150" w:type="dxa"/>
              <w:left w:w="0" w:type="dxa"/>
              <w:bottom w:w="150" w:type="dxa"/>
            </w:tcMar>
            <w:vAlign w:val="center"/>
          </w:tcPr>
          <w:p w14:paraId="1A0EB36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0,454</w:t>
            </w:r>
          </w:p>
        </w:tc>
        <w:tc>
          <w:tcPr>
            <w:tcW w:w="1062" w:type="pct"/>
            <w:tcMar>
              <w:top w:w="150" w:type="dxa"/>
              <w:left w:w="0" w:type="dxa"/>
              <w:bottom w:w="150" w:type="dxa"/>
            </w:tcMar>
            <w:vAlign w:val="center"/>
          </w:tcPr>
          <w:p w14:paraId="41044FED" w14:textId="484F111B"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0,266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0,772</w:t>
            </w:r>
          </w:p>
        </w:tc>
        <w:tc>
          <w:tcPr>
            <w:tcW w:w="622" w:type="pct"/>
            <w:tcMar>
              <w:top w:w="150" w:type="dxa"/>
              <w:left w:w="240" w:type="dxa"/>
              <w:bottom w:w="150" w:type="dxa"/>
              <w:right w:w="0" w:type="dxa"/>
            </w:tcMar>
            <w:vAlign w:val="center"/>
          </w:tcPr>
          <w:p w14:paraId="5D7B201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0,0036</w:t>
            </w:r>
          </w:p>
        </w:tc>
      </w:tr>
      <w:tr w:rsidR="005F296F" w:rsidRPr="005F296F" w14:paraId="2839B3F8" w14:textId="77777777" w:rsidTr="00207516">
        <w:tc>
          <w:tcPr>
            <w:tcW w:w="1569" w:type="pct"/>
            <w:tcMar>
              <w:top w:w="150" w:type="dxa"/>
              <w:left w:w="0" w:type="dxa"/>
              <w:bottom w:w="150" w:type="dxa"/>
              <w:right w:w="240" w:type="dxa"/>
            </w:tcMar>
            <w:vAlign w:val="center"/>
          </w:tcPr>
          <w:p w14:paraId="6D95973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Алкоголь (средний/тяжелый)</w:t>
            </w:r>
          </w:p>
        </w:tc>
        <w:tc>
          <w:tcPr>
            <w:tcW w:w="1105" w:type="pct"/>
            <w:tcMar>
              <w:top w:w="150" w:type="dxa"/>
              <w:left w:w="240" w:type="dxa"/>
              <w:bottom w:w="150" w:type="dxa"/>
              <w:right w:w="240" w:type="dxa"/>
            </w:tcMar>
            <w:vAlign w:val="center"/>
          </w:tcPr>
          <w:p w14:paraId="1ED7594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1,813</w:t>
            </w:r>
          </w:p>
        </w:tc>
        <w:tc>
          <w:tcPr>
            <w:tcW w:w="642" w:type="pct"/>
            <w:tcMar>
              <w:top w:w="150" w:type="dxa"/>
              <w:left w:w="0" w:type="dxa"/>
              <w:bottom w:w="150" w:type="dxa"/>
            </w:tcMar>
            <w:vAlign w:val="center"/>
          </w:tcPr>
          <w:p w14:paraId="4687A35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6,128</w:t>
            </w:r>
          </w:p>
        </w:tc>
        <w:tc>
          <w:tcPr>
            <w:tcW w:w="1062" w:type="pct"/>
            <w:tcMar>
              <w:top w:w="150" w:type="dxa"/>
              <w:left w:w="0" w:type="dxa"/>
              <w:bottom w:w="150" w:type="dxa"/>
            </w:tcMar>
            <w:vAlign w:val="center"/>
          </w:tcPr>
          <w:p w14:paraId="5C916E08" w14:textId="448117A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2,709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14,677</w:t>
            </w:r>
          </w:p>
        </w:tc>
        <w:tc>
          <w:tcPr>
            <w:tcW w:w="622" w:type="pct"/>
            <w:tcMar>
              <w:top w:w="150" w:type="dxa"/>
              <w:left w:w="240" w:type="dxa"/>
              <w:bottom w:w="150" w:type="dxa"/>
              <w:right w:w="0" w:type="dxa"/>
            </w:tcMar>
            <w:vAlign w:val="center"/>
          </w:tcPr>
          <w:p w14:paraId="523722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&lt;0,0001</w:t>
            </w:r>
          </w:p>
        </w:tc>
      </w:tr>
      <w:tr w:rsidR="005F296F" w:rsidRPr="005F296F" w14:paraId="70E21950" w14:textId="77777777" w:rsidTr="00207516">
        <w:tc>
          <w:tcPr>
            <w:tcW w:w="1569" w:type="pct"/>
            <w:tcMar>
              <w:top w:w="150" w:type="dxa"/>
              <w:left w:w="0" w:type="dxa"/>
              <w:bottom w:w="150" w:type="dxa"/>
              <w:right w:w="240" w:type="dxa"/>
            </w:tcMar>
            <w:vAlign w:val="center"/>
          </w:tcPr>
          <w:p w14:paraId="48B9ED4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Сахарный диабет (наличие)</w:t>
            </w:r>
          </w:p>
        </w:tc>
        <w:tc>
          <w:tcPr>
            <w:tcW w:w="1105" w:type="pct"/>
            <w:tcMar>
              <w:top w:w="150" w:type="dxa"/>
              <w:left w:w="240" w:type="dxa"/>
              <w:bottom w:w="150" w:type="dxa"/>
              <w:right w:w="240" w:type="dxa"/>
            </w:tcMar>
            <w:vAlign w:val="center"/>
          </w:tcPr>
          <w:p w14:paraId="1FCFF7B6" w14:textId="77777777" w:rsidR="00264AD4" w:rsidRPr="00786F95"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1,630</w:t>
            </w:r>
          </w:p>
        </w:tc>
        <w:tc>
          <w:tcPr>
            <w:tcW w:w="642" w:type="pct"/>
            <w:tcMar>
              <w:top w:w="150" w:type="dxa"/>
              <w:left w:w="0" w:type="dxa"/>
              <w:bottom w:w="150" w:type="dxa"/>
            </w:tcMar>
            <w:vAlign w:val="center"/>
          </w:tcPr>
          <w:p w14:paraId="085EC8D4" w14:textId="77777777" w:rsidR="00264AD4" w:rsidRPr="00786F95"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5,102</w:t>
            </w:r>
          </w:p>
        </w:tc>
        <w:tc>
          <w:tcPr>
            <w:tcW w:w="1062" w:type="pct"/>
            <w:tcMar>
              <w:top w:w="150" w:type="dxa"/>
              <w:left w:w="0" w:type="dxa"/>
              <w:bottom w:w="150" w:type="dxa"/>
            </w:tcMar>
            <w:vAlign w:val="center"/>
          </w:tcPr>
          <w:p w14:paraId="374B19F9" w14:textId="57563D7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1,727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15,152</w:t>
            </w:r>
          </w:p>
        </w:tc>
        <w:tc>
          <w:tcPr>
            <w:tcW w:w="622" w:type="pct"/>
            <w:tcMar>
              <w:top w:w="150" w:type="dxa"/>
              <w:left w:w="240" w:type="dxa"/>
              <w:bottom w:w="150" w:type="dxa"/>
              <w:right w:w="0" w:type="dxa"/>
            </w:tcMar>
            <w:vAlign w:val="center"/>
          </w:tcPr>
          <w:p w14:paraId="57303EB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0,0033</w:t>
            </w:r>
          </w:p>
        </w:tc>
      </w:tr>
      <w:tr w:rsidR="005F296F" w:rsidRPr="005F296F" w14:paraId="649142A0" w14:textId="77777777" w:rsidTr="00207516">
        <w:tc>
          <w:tcPr>
            <w:tcW w:w="1569" w:type="pct"/>
            <w:tcMar>
              <w:top w:w="150" w:type="dxa"/>
              <w:left w:w="0" w:type="dxa"/>
              <w:bottom w:w="150" w:type="dxa"/>
              <w:right w:w="240" w:type="dxa"/>
            </w:tcMar>
            <w:vAlign w:val="center"/>
          </w:tcPr>
          <w:p w14:paraId="2CF20C6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Возраст (на 1 год)</w:t>
            </w:r>
          </w:p>
        </w:tc>
        <w:tc>
          <w:tcPr>
            <w:tcW w:w="1105" w:type="pct"/>
            <w:tcMar>
              <w:top w:w="150" w:type="dxa"/>
              <w:left w:w="240" w:type="dxa"/>
              <w:bottom w:w="150" w:type="dxa"/>
              <w:right w:w="240" w:type="dxa"/>
            </w:tcMar>
            <w:vAlign w:val="center"/>
          </w:tcPr>
          <w:p w14:paraId="5CD3568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0,003</w:t>
            </w:r>
          </w:p>
        </w:tc>
        <w:tc>
          <w:tcPr>
            <w:tcW w:w="642" w:type="pct"/>
            <w:tcMar>
              <w:top w:w="150" w:type="dxa"/>
              <w:left w:w="0" w:type="dxa"/>
              <w:bottom w:w="150" w:type="dxa"/>
            </w:tcMar>
            <w:vAlign w:val="center"/>
          </w:tcPr>
          <w:p w14:paraId="32ABB4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1,003</w:t>
            </w:r>
          </w:p>
        </w:tc>
        <w:tc>
          <w:tcPr>
            <w:tcW w:w="1062" w:type="pct"/>
            <w:tcMar>
              <w:top w:w="150" w:type="dxa"/>
              <w:left w:w="0" w:type="dxa"/>
              <w:bottom w:w="150" w:type="dxa"/>
            </w:tcMar>
            <w:vAlign w:val="center"/>
          </w:tcPr>
          <w:p w14:paraId="003EB102" w14:textId="2E8732B5"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0,979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1,028</w:t>
            </w:r>
          </w:p>
        </w:tc>
        <w:tc>
          <w:tcPr>
            <w:tcW w:w="622" w:type="pct"/>
            <w:tcMar>
              <w:top w:w="150" w:type="dxa"/>
              <w:left w:w="240" w:type="dxa"/>
              <w:bottom w:w="150" w:type="dxa"/>
              <w:right w:w="0" w:type="dxa"/>
            </w:tcMar>
            <w:vAlign w:val="center"/>
          </w:tcPr>
          <w:p w14:paraId="001945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0,800</w:t>
            </w:r>
          </w:p>
        </w:tc>
      </w:tr>
      <w:tr w:rsidR="005F296F" w:rsidRPr="005F296F" w14:paraId="4FE5CA55" w14:textId="77777777" w:rsidTr="00207516">
        <w:tc>
          <w:tcPr>
            <w:tcW w:w="1569" w:type="pct"/>
            <w:tcMar>
              <w:top w:w="150" w:type="dxa"/>
              <w:left w:w="0" w:type="dxa"/>
              <w:bottom w:w="150" w:type="dxa"/>
              <w:right w:w="240" w:type="dxa"/>
            </w:tcMar>
            <w:vAlign w:val="center"/>
          </w:tcPr>
          <w:p w14:paraId="33B5D61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Пол (мужской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женский)</w:t>
            </w:r>
          </w:p>
        </w:tc>
        <w:tc>
          <w:tcPr>
            <w:tcW w:w="1105" w:type="pct"/>
            <w:tcMar>
              <w:top w:w="150" w:type="dxa"/>
              <w:left w:w="240" w:type="dxa"/>
              <w:bottom w:w="150" w:type="dxa"/>
              <w:right w:w="240" w:type="dxa"/>
            </w:tcMar>
            <w:vAlign w:val="center"/>
          </w:tcPr>
          <w:p w14:paraId="61E426D8" w14:textId="0C28617B"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0,415</w:t>
            </w:r>
          </w:p>
        </w:tc>
        <w:tc>
          <w:tcPr>
            <w:tcW w:w="642" w:type="pct"/>
            <w:tcMar>
              <w:top w:w="150" w:type="dxa"/>
              <w:left w:w="0" w:type="dxa"/>
              <w:bottom w:w="150" w:type="dxa"/>
            </w:tcMar>
            <w:vAlign w:val="center"/>
          </w:tcPr>
          <w:p w14:paraId="08B326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0,660</w:t>
            </w:r>
          </w:p>
        </w:tc>
        <w:tc>
          <w:tcPr>
            <w:tcW w:w="1062" w:type="pct"/>
            <w:tcMar>
              <w:top w:w="150" w:type="dxa"/>
              <w:left w:w="0" w:type="dxa"/>
              <w:bottom w:w="150" w:type="dxa"/>
            </w:tcMar>
            <w:vAlign w:val="center"/>
          </w:tcPr>
          <w:p w14:paraId="5BD9DEC2" w14:textId="522F11FE"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0,377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1,151</w:t>
            </w:r>
          </w:p>
        </w:tc>
        <w:tc>
          <w:tcPr>
            <w:tcW w:w="622" w:type="pct"/>
            <w:tcMar>
              <w:top w:w="150" w:type="dxa"/>
              <w:left w:w="240" w:type="dxa"/>
              <w:bottom w:w="150" w:type="dxa"/>
              <w:right w:w="0" w:type="dxa"/>
            </w:tcMar>
            <w:vAlign w:val="center"/>
          </w:tcPr>
          <w:p w14:paraId="5043B0E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0,146</w:t>
            </w:r>
          </w:p>
        </w:tc>
      </w:tr>
      <w:tr w:rsidR="005F296F" w:rsidRPr="00786F95" w14:paraId="72549860" w14:textId="77777777" w:rsidTr="00207516">
        <w:tc>
          <w:tcPr>
            <w:tcW w:w="1569" w:type="pct"/>
            <w:tcMar>
              <w:top w:w="150" w:type="dxa"/>
              <w:left w:w="0" w:type="dxa"/>
              <w:bottom w:w="150" w:type="dxa"/>
              <w:right w:w="240" w:type="dxa"/>
            </w:tcMar>
            <w:vAlign w:val="center"/>
          </w:tcPr>
          <w:p w14:paraId="3D8FFED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Константа</w:t>
            </w:r>
          </w:p>
        </w:tc>
        <w:tc>
          <w:tcPr>
            <w:tcW w:w="3431" w:type="pct"/>
            <w:gridSpan w:val="4"/>
            <w:tcMar>
              <w:top w:w="150" w:type="dxa"/>
              <w:left w:w="240" w:type="dxa"/>
              <w:bottom w:w="150" w:type="dxa"/>
              <w:right w:w="240" w:type="dxa"/>
            </w:tcMar>
            <w:vAlign w:val="center"/>
          </w:tcPr>
          <w:p w14:paraId="583131E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1,478</w:t>
            </w:r>
          </w:p>
        </w:tc>
      </w:tr>
    </w:tbl>
    <w:p w14:paraId="326687D2"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2756154" w14:textId="6EE5E1E0"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eastAsia="Times New Roman" w:hAnsi="Times New Roman" w:cs="Times New Roman"/>
          <w:sz w:val="28"/>
          <w:szCs w:val="28"/>
        </w:rPr>
        <w:t>Установлено, что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носительство сохраняет статистически значимую </w:t>
      </w:r>
      <w:proofErr w:type="spellStart"/>
      <w:r w:rsidRPr="00786F95">
        <w:rPr>
          <w:rFonts w:ascii="Times New Roman" w:eastAsia="Times New Roman" w:hAnsi="Times New Roman" w:cs="Times New Roman"/>
          <w:sz w:val="28"/>
          <w:szCs w:val="28"/>
        </w:rPr>
        <w:t>протективную</w:t>
      </w:r>
      <w:proofErr w:type="spellEnd"/>
      <w:r w:rsidRPr="00786F95">
        <w:rPr>
          <w:rFonts w:ascii="Times New Roman" w:eastAsia="Times New Roman" w:hAnsi="Times New Roman" w:cs="Times New Roman"/>
          <w:sz w:val="28"/>
          <w:szCs w:val="28"/>
        </w:rPr>
        <w:t xml:space="preserve"> ассоциацию с риском глубоких ВК: OR = 0,454 (95% ДИ: 0,266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0,772; p = 0,0036). Употребление алкоголя ассоциировано с наиболее выраженным повышением риска: OR = 6,128 (95% ДИ: 2,709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14,677; p </w:t>
      </w:r>
      <w:proofErr w:type="gramStart"/>
      <w:r w:rsidRPr="00786F95">
        <w:rPr>
          <w:rFonts w:ascii="Times New Roman" w:eastAsia="Times New Roman" w:hAnsi="Times New Roman" w:cs="Times New Roman"/>
          <w:sz w:val="28"/>
          <w:szCs w:val="28"/>
        </w:rPr>
        <w:t>&lt; 0</w:t>
      </w:r>
      <w:proofErr w:type="gramEnd"/>
      <w:r w:rsidRPr="00786F95">
        <w:rPr>
          <w:rFonts w:ascii="Times New Roman" w:eastAsia="Times New Roman" w:hAnsi="Times New Roman" w:cs="Times New Roman"/>
          <w:sz w:val="28"/>
          <w:szCs w:val="28"/>
        </w:rPr>
        <w:t xml:space="preserve">,0001). Сахарный диабет (наличие) также повышает риск: OR = 5,102 (95% ДИ: 1,727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15,152; p = 0,0033). Возраст и пол </w:t>
      </w:r>
      <w:r w:rsidRPr="00786F95">
        <w:rPr>
          <w:rFonts w:ascii="Times New Roman" w:hAnsi="Times New Roman" w:cs="Times New Roman"/>
          <w:sz w:val="28"/>
          <w:szCs w:val="28"/>
        </w:rPr>
        <w:t>не улучшали качество модели согласно критерию AIC.</w:t>
      </w:r>
    </w:p>
    <w:p w14:paraId="0C23856C"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49C232A9" w14:textId="77777777" w:rsidR="00264AD4" w:rsidRPr="00E05B6A" w:rsidRDefault="00264AD4" w:rsidP="00264AD4">
      <w:pPr>
        <w:spacing w:after="0"/>
        <w:ind w:firstLine="709"/>
        <w:jc w:val="both"/>
        <w:rPr>
          <w:rFonts w:ascii="Times New Roman" w:hAnsi="Times New Roman" w:cs="Times New Roman"/>
        </w:rPr>
      </w:pPr>
      <w:r w:rsidRPr="00786F95">
        <w:rPr>
          <w:rFonts w:ascii="Times New Roman" w:eastAsia="Times New Roman" w:hAnsi="Times New Roman" w:cs="Times New Roman"/>
          <w:b/>
          <w:bCs/>
          <w:sz w:val="28"/>
          <w:szCs w:val="28"/>
        </w:rPr>
        <w:t xml:space="preserve">Анализ чувствительности: </w:t>
      </w:r>
      <w:proofErr w:type="spellStart"/>
      <w:r w:rsidRPr="00786F95">
        <w:rPr>
          <w:rFonts w:ascii="Times New Roman" w:eastAsia="Times New Roman" w:hAnsi="Times New Roman" w:cs="Times New Roman"/>
          <w:b/>
          <w:bCs/>
          <w:sz w:val="28"/>
          <w:szCs w:val="28"/>
        </w:rPr>
        <w:t>пенализированная</w:t>
      </w:r>
      <w:proofErr w:type="spellEnd"/>
      <w:r w:rsidRPr="00786F95">
        <w:rPr>
          <w:rFonts w:ascii="Times New Roman" w:eastAsia="Times New Roman" w:hAnsi="Times New Roman" w:cs="Times New Roman"/>
          <w:b/>
          <w:bCs/>
          <w:sz w:val="28"/>
          <w:szCs w:val="28"/>
        </w:rPr>
        <w:t xml:space="preserve"> логистическая регрессия (метод </w:t>
      </w:r>
      <w:proofErr w:type="spellStart"/>
      <w:r w:rsidRPr="00786F95">
        <w:rPr>
          <w:rFonts w:ascii="Times New Roman" w:eastAsia="Times New Roman" w:hAnsi="Times New Roman" w:cs="Times New Roman"/>
          <w:b/>
          <w:bCs/>
          <w:sz w:val="28"/>
          <w:szCs w:val="28"/>
        </w:rPr>
        <w:t>Фёрта</w:t>
      </w:r>
      <w:proofErr w:type="spellEnd"/>
      <w:r w:rsidRPr="00786F95">
        <w:rPr>
          <w:rFonts w:ascii="Times New Roman" w:eastAsia="Times New Roman" w:hAnsi="Times New Roman" w:cs="Times New Roman"/>
          <w:b/>
          <w:bCs/>
          <w:sz w:val="28"/>
          <w:szCs w:val="28"/>
        </w:rPr>
        <w:t xml:space="preserve">) для коррекции эффекта </w:t>
      </w:r>
      <w:proofErr w:type="spellStart"/>
      <w:r w:rsidRPr="00786F95">
        <w:rPr>
          <w:rFonts w:ascii="Times New Roman" w:eastAsia="Times New Roman" w:hAnsi="Times New Roman" w:cs="Times New Roman"/>
          <w:b/>
          <w:bCs/>
          <w:sz w:val="28"/>
          <w:szCs w:val="28"/>
        </w:rPr>
        <w:t>квазиполного</w:t>
      </w:r>
      <w:proofErr w:type="spellEnd"/>
      <w:r w:rsidRPr="00786F95">
        <w:rPr>
          <w:rFonts w:ascii="Times New Roman" w:eastAsia="Times New Roman" w:hAnsi="Times New Roman" w:cs="Times New Roman"/>
          <w:b/>
          <w:bCs/>
          <w:sz w:val="28"/>
          <w:szCs w:val="28"/>
        </w:rPr>
        <w:t xml:space="preserve"> разделения выборки</w:t>
      </w:r>
    </w:p>
    <w:p w14:paraId="3A1E609A" w14:textId="2A9E4B96" w:rsidR="00264AD4" w:rsidRPr="00E05B6A" w:rsidRDefault="00264AD4" w:rsidP="00264AD4">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rPr>
        <w:t xml:space="preserve">Как отмечено в разделе 3.6.1, включение артериальной гипертензии (АГ) в многофакторную модель сопровождается эффектом </w:t>
      </w:r>
      <w:proofErr w:type="spellStart"/>
      <w:r w:rsidRPr="00786F95">
        <w:rPr>
          <w:rFonts w:ascii="Times New Roman" w:eastAsia="Times New Roman" w:hAnsi="Times New Roman" w:cs="Times New Roman"/>
          <w:sz w:val="28"/>
          <w:szCs w:val="28"/>
        </w:rPr>
        <w:t>квазиполного</w:t>
      </w:r>
      <w:proofErr w:type="spellEnd"/>
      <w:r w:rsidRPr="00786F95">
        <w:rPr>
          <w:rFonts w:ascii="Times New Roman" w:eastAsia="Times New Roman" w:hAnsi="Times New Roman" w:cs="Times New Roman"/>
          <w:sz w:val="28"/>
          <w:szCs w:val="28"/>
        </w:rPr>
        <w:t xml:space="preserve"> разделения выборки. АГ присутствовала у 100% пациентов основной группы и </w:t>
      </w:r>
      <w:r w:rsidRPr="00E05B6A">
        <w:rPr>
          <w:rFonts w:ascii="Times New Roman" w:eastAsia="Times New Roman" w:hAnsi="Times New Roman" w:cs="Times New Roman"/>
          <w:sz w:val="28"/>
          <w:szCs w:val="28"/>
        </w:rPr>
        <w:t xml:space="preserve">лишь у 25,45 % контрольной группы (24,0 % среди </w:t>
      </w:r>
      <w:proofErr w:type="spellStart"/>
      <w:r w:rsidRPr="00E05B6A">
        <w:rPr>
          <w:rFonts w:ascii="Times New Roman" w:eastAsia="Times New Roman" w:hAnsi="Times New Roman" w:cs="Times New Roman"/>
          <w:sz w:val="28"/>
          <w:szCs w:val="28"/>
        </w:rPr>
        <w:t>генотипированных</w:t>
      </w:r>
      <w:proofErr w:type="spellEnd"/>
      <w:r w:rsidRPr="00E05B6A">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Это делает точечную оценку OR для АГ и её доверительный интервал математически нестабильными. При увеличении числа итераций алгоритма максимального правдоподобия оценка OR для АГ не стабилизируется, а продолжает неограниченно возрастать. Для корректной оценки предикторов в этих условиях проведён анализ чувствительности с использованием </w:t>
      </w:r>
      <w:proofErr w:type="spellStart"/>
      <w:r w:rsidRPr="00786F95">
        <w:rPr>
          <w:rFonts w:ascii="Times New Roman" w:eastAsia="Times New Roman" w:hAnsi="Times New Roman" w:cs="Times New Roman"/>
          <w:sz w:val="28"/>
          <w:szCs w:val="28"/>
        </w:rPr>
        <w:t>пенализированной</w:t>
      </w:r>
      <w:proofErr w:type="spellEnd"/>
      <w:r w:rsidRPr="00786F95">
        <w:rPr>
          <w:rFonts w:ascii="Times New Roman" w:eastAsia="Times New Roman" w:hAnsi="Times New Roman" w:cs="Times New Roman"/>
          <w:sz w:val="28"/>
          <w:szCs w:val="28"/>
        </w:rPr>
        <w:t xml:space="preserve"> логистической регрессии методом </w:t>
      </w:r>
      <w:proofErr w:type="spellStart"/>
      <w:r w:rsidRPr="00786F95">
        <w:rPr>
          <w:rFonts w:ascii="Times New Roman" w:eastAsia="Times New Roman" w:hAnsi="Times New Roman" w:cs="Times New Roman"/>
          <w:sz w:val="28"/>
          <w:szCs w:val="28"/>
        </w:rPr>
        <w:t>Фёрта</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Firth</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penalized</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logistic</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regression</w:t>
      </w:r>
      <w:proofErr w:type="spellEnd"/>
      <w:r w:rsidRPr="00786F95">
        <w:rPr>
          <w:rFonts w:ascii="Times New Roman" w:eastAsia="Times New Roman" w:hAnsi="Times New Roman" w:cs="Times New Roman"/>
          <w:sz w:val="28"/>
          <w:szCs w:val="28"/>
        </w:rPr>
        <w:t xml:space="preserve">). Данный метод обеспечивает конечные и состоятельные оценки коэффициентов даже при полном или </w:t>
      </w:r>
      <w:proofErr w:type="spellStart"/>
      <w:r w:rsidRPr="00786F95">
        <w:rPr>
          <w:rFonts w:ascii="Times New Roman" w:eastAsia="Times New Roman" w:hAnsi="Times New Roman" w:cs="Times New Roman"/>
          <w:sz w:val="28"/>
          <w:szCs w:val="28"/>
        </w:rPr>
        <w:t>квазиполном</w:t>
      </w:r>
      <w:proofErr w:type="spellEnd"/>
      <w:r w:rsidRPr="00786F95">
        <w:rPr>
          <w:rFonts w:ascii="Times New Roman" w:eastAsia="Times New Roman" w:hAnsi="Times New Roman" w:cs="Times New Roman"/>
          <w:sz w:val="28"/>
          <w:szCs w:val="28"/>
        </w:rPr>
        <w:t xml:space="preserve"> разделении данных. Результаты представлены в Таблице </w:t>
      </w:r>
      <w:r w:rsidRPr="00786F95">
        <w:rPr>
          <w:rFonts w:ascii="Times New Roman" w:eastAsia="Times New Roman" w:hAnsi="Times New Roman" w:cs="Times New Roman"/>
          <w:sz w:val="28"/>
          <w:szCs w:val="28"/>
          <w:lang w:val="ru-RU"/>
        </w:rPr>
        <w:t>32</w:t>
      </w:r>
      <w:r w:rsidRPr="00786F95">
        <w:rPr>
          <w:rFonts w:ascii="Times New Roman" w:eastAsia="Times New Roman" w:hAnsi="Times New Roman" w:cs="Times New Roman"/>
          <w:sz w:val="28"/>
          <w:szCs w:val="28"/>
        </w:rPr>
        <w:t>.</w:t>
      </w:r>
    </w:p>
    <w:p w14:paraId="3A6CBA4E" w14:textId="77777777" w:rsidR="00264AD4" w:rsidRPr="00786F95" w:rsidRDefault="00264AD4" w:rsidP="00264AD4">
      <w:pPr>
        <w:spacing w:after="0"/>
        <w:jc w:val="both"/>
        <w:rPr>
          <w:rFonts w:ascii="Times New Roman" w:eastAsia="Times New Roman" w:hAnsi="Times New Roman" w:cs="Times New Roman"/>
          <w:sz w:val="28"/>
          <w:szCs w:val="28"/>
        </w:rPr>
      </w:pPr>
    </w:p>
    <w:p w14:paraId="78340B50" w14:textId="0B7974B6" w:rsidR="00264AD4" w:rsidRPr="00E05B6A" w:rsidRDefault="00264AD4" w:rsidP="00264AD4">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32</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стандартной и </w:t>
      </w:r>
      <w:proofErr w:type="spellStart"/>
      <w:r w:rsidRPr="00786F95">
        <w:rPr>
          <w:rFonts w:ascii="Times New Roman" w:eastAsia="Times New Roman" w:hAnsi="Times New Roman" w:cs="Times New Roman"/>
          <w:sz w:val="28"/>
          <w:szCs w:val="28"/>
        </w:rPr>
        <w:t>пенализированной</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Фёрта</w:t>
      </w:r>
      <w:proofErr w:type="spellEnd"/>
      <w:r w:rsidRPr="00786F95">
        <w:rPr>
          <w:rFonts w:ascii="Times New Roman" w:eastAsia="Times New Roman" w:hAnsi="Times New Roman" w:cs="Times New Roman"/>
          <w:sz w:val="28"/>
          <w:szCs w:val="28"/>
        </w:rPr>
        <w:t>) логистической регрессии для многофакторной модели прогнозирования риска ВК</w:t>
      </w:r>
    </w:p>
    <w:p w14:paraId="7FA2F91D" w14:textId="001F4284" w:rsidR="00264AD4" w:rsidRPr="00E05B6A" w:rsidRDefault="00264AD4" w:rsidP="00264AD4">
      <w:pPr>
        <w:spacing w:after="0"/>
        <w:jc w:val="both"/>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507"/>
        <w:gridCol w:w="1672"/>
        <w:gridCol w:w="2017"/>
        <w:gridCol w:w="1438"/>
        <w:gridCol w:w="994"/>
      </w:tblGrid>
      <w:tr w:rsidR="005F296F" w:rsidRPr="005F296F" w14:paraId="6CA87EAC" w14:textId="77777777" w:rsidTr="00207516">
        <w:tc>
          <w:tcPr>
            <w:tcW w:w="1836" w:type="pct"/>
            <w:tcMar>
              <w:top w:w="100" w:type="dxa"/>
              <w:left w:w="100" w:type="dxa"/>
              <w:bottom w:w="100" w:type="dxa"/>
              <w:right w:w="100" w:type="dxa"/>
            </w:tcMar>
            <w:vAlign w:val="center"/>
          </w:tcPr>
          <w:p w14:paraId="2A3BD3E2"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lastRenderedPageBreak/>
              <w:t>Предиктор</w:t>
            </w:r>
          </w:p>
        </w:tc>
        <w:tc>
          <w:tcPr>
            <w:tcW w:w="883" w:type="pct"/>
            <w:tcMar>
              <w:top w:w="100" w:type="dxa"/>
              <w:left w:w="100" w:type="dxa"/>
              <w:bottom w:w="100" w:type="dxa"/>
              <w:right w:w="100" w:type="dxa"/>
            </w:tcMar>
            <w:vAlign w:val="center"/>
          </w:tcPr>
          <w:p w14:paraId="543C52CD"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OR (</w:t>
            </w:r>
            <w:proofErr w:type="spellStart"/>
            <w:r w:rsidRPr="00786F95">
              <w:rPr>
                <w:rFonts w:ascii="Times New Roman" w:eastAsia="Times New Roman" w:hAnsi="Times New Roman" w:cs="Times New Roman"/>
              </w:rPr>
              <w:t>станд</w:t>
            </w:r>
            <w:proofErr w:type="spellEnd"/>
            <w:r w:rsidRPr="00786F95">
              <w:rPr>
                <w:rFonts w:ascii="Times New Roman" w:eastAsia="Times New Roman" w:hAnsi="Times New Roman" w:cs="Times New Roman"/>
              </w:rPr>
              <w:t>. МП)</w:t>
            </w:r>
          </w:p>
        </w:tc>
        <w:tc>
          <w:tcPr>
            <w:tcW w:w="1062" w:type="pct"/>
            <w:tcMar>
              <w:top w:w="100" w:type="dxa"/>
              <w:left w:w="100" w:type="dxa"/>
              <w:bottom w:w="100" w:type="dxa"/>
              <w:right w:w="100" w:type="dxa"/>
            </w:tcMar>
            <w:vAlign w:val="center"/>
          </w:tcPr>
          <w:p w14:paraId="29416A2D"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 xml:space="preserve">OR (метод </w:t>
            </w:r>
            <w:proofErr w:type="spellStart"/>
            <w:r w:rsidRPr="00786F95">
              <w:rPr>
                <w:rFonts w:ascii="Times New Roman" w:eastAsia="Times New Roman" w:hAnsi="Times New Roman" w:cs="Times New Roman"/>
              </w:rPr>
              <w:t>Фёрта</w:t>
            </w:r>
            <w:proofErr w:type="spellEnd"/>
            <w:r w:rsidRPr="00786F95">
              <w:rPr>
                <w:rFonts w:ascii="Times New Roman" w:eastAsia="Times New Roman" w:hAnsi="Times New Roman" w:cs="Times New Roman"/>
              </w:rPr>
              <w:t>)</w:t>
            </w:r>
          </w:p>
        </w:tc>
        <w:tc>
          <w:tcPr>
            <w:tcW w:w="761" w:type="pct"/>
            <w:tcMar>
              <w:top w:w="100" w:type="dxa"/>
              <w:left w:w="100" w:type="dxa"/>
              <w:bottom w:w="100" w:type="dxa"/>
              <w:right w:w="100" w:type="dxa"/>
            </w:tcMar>
            <w:vAlign w:val="center"/>
          </w:tcPr>
          <w:p w14:paraId="4D9302CF"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95% ДИ (</w:t>
            </w:r>
            <w:proofErr w:type="spellStart"/>
            <w:r w:rsidRPr="00786F95">
              <w:rPr>
                <w:rFonts w:ascii="Times New Roman" w:eastAsia="Times New Roman" w:hAnsi="Times New Roman" w:cs="Times New Roman"/>
              </w:rPr>
              <w:t>Фёрт</w:t>
            </w:r>
            <w:proofErr w:type="spellEnd"/>
            <w:r w:rsidRPr="00786F95">
              <w:rPr>
                <w:rFonts w:ascii="Times New Roman" w:eastAsia="Times New Roman" w:hAnsi="Times New Roman" w:cs="Times New Roman"/>
              </w:rPr>
              <w:t>)</w:t>
            </w:r>
          </w:p>
        </w:tc>
        <w:tc>
          <w:tcPr>
            <w:tcW w:w="458" w:type="pct"/>
            <w:tcMar>
              <w:top w:w="100" w:type="dxa"/>
              <w:left w:w="100" w:type="dxa"/>
              <w:bottom w:w="100" w:type="dxa"/>
              <w:right w:w="100" w:type="dxa"/>
            </w:tcMar>
            <w:vAlign w:val="center"/>
          </w:tcPr>
          <w:p w14:paraId="1BDF9D76"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p (</w:t>
            </w:r>
            <w:proofErr w:type="spellStart"/>
            <w:r w:rsidRPr="00786F95">
              <w:rPr>
                <w:rFonts w:ascii="Times New Roman" w:eastAsia="Times New Roman" w:hAnsi="Times New Roman" w:cs="Times New Roman"/>
              </w:rPr>
              <w:t>Фёрт</w:t>
            </w:r>
            <w:proofErr w:type="spellEnd"/>
            <w:r w:rsidRPr="00786F95">
              <w:rPr>
                <w:rFonts w:ascii="Times New Roman" w:eastAsia="Times New Roman" w:hAnsi="Times New Roman" w:cs="Times New Roman"/>
              </w:rPr>
              <w:t>)</w:t>
            </w:r>
          </w:p>
        </w:tc>
      </w:tr>
      <w:tr w:rsidR="005F296F" w:rsidRPr="005F296F" w14:paraId="6BAE5F57" w14:textId="77777777" w:rsidTr="00207516">
        <w:tc>
          <w:tcPr>
            <w:tcW w:w="1836" w:type="pct"/>
            <w:tcMar>
              <w:top w:w="100" w:type="dxa"/>
              <w:left w:w="100" w:type="dxa"/>
              <w:bottom w:w="100" w:type="dxa"/>
              <w:right w:w="100" w:type="dxa"/>
            </w:tcMar>
            <w:vAlign w:val="center"/>
          </w:tcPr>
          <w:p w14:paraId="17107F47"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Артериальная гипертензия</w:t>
            </w:r>
          </w:p>
        </w:tc>
        <w:tc>
          <w:tcPr>
            <w:tcW w:w="883" w:type="pct"/>
            <w:tcMar>
              <w:top w:w="100" w:type="dxa"/>
              <w:left w:w="100" w:type="dxa"/>
              <w:bottom w:w="100" w:type="dxa"/>
              <w:right w:w="100" w:type="dxa"/>
            </w:tcMar>
            <w:vAlign w:val="center"/>
          </w:tcPr>
          <w:p w14:paraId="6EEF84C2" w14:textId="77777777" w:rsidR="00264AD4" w:rsidRPr="00E05B6A" w:rsidRDefault="00264AD4"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не оценима</w:t>
            </w:r>
          </w:p>
        </w:tc>
        <w:tc>
          <w:tcPr>
            <w:tcW w:w="1062" w:type="pct"/>
            <w:tcMar>
              <w:top w:w="100" w:type="dxa"/>
              <w:left w:w="100" w:type="dxa"/>
              <w:bottom w:w="100" w:type="dxa"/>
              <w:right w:w="100" w:type="dxa"/>
            </w:tcMar>
            <w:vAlign w:val="center"/>
          </w:tcPr>
          <w:p w14:paraId="75C4E8A1" w14:textId="77777777" w:rsidR="00264AD4" w:rsidRPr="00E05B6A" w:rsidRDefault="00264AD4"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не оценима</w:t>
            </w:r>
          </w:p>
        </w:tc>
        <w:tc>
          <w:tcPr>
            <w:tcW w:w="761" w:type="pct"/>
            <w:tcMar>
              <w:top w:w="100" w:type="dxa"/>
              <w:left w:w="100" w:type="dxa"/>
              <w:bottom w:w="100" w:type="dxa"/>
              <w:right w:w="100" w:type="dxa"/>
            </w:tcMar>
            <w:vAlign w:val="center"/>
          </w:tcPr>
          <w:p w14:paraId="1E1D66E5" w14:textId="2353E2BA" w:rsidR="00264AD4" w:rsidRPr="00E05B6A" w:rsidRDefault="005207F3" w:rsidP="00264AD4">
            <w:pPr>
              <w:spacing w:after="0"/>
              <w:rPr>
                <w:rFonts w:ascii="Times New Roman" w:hAnsi="Times New Roman" w:cs="Times New Roman"/>
                <w:lang w:val="ru-RU"/>
              </w:rPr>
            </w:pPr>
            <w:r w:rsidRPr="00E05B6A">
              <w:rPr>
                <w:rFonts w:ascii="Times New Roman" w:eastAsia="Times New Roman" w:hAnsi="Times New Roman" w:cs="Times New Roman"/>
                <w:lang w:val="ru-RU"/>
              </w:rPr>
              <w:t>-</w:t>
            </w:r>
          </w:p>
        </w:tc>
        <w:tc>
          <w:tcPr>
            <w:tcW w:w="458" w:type="pct"/>
            <w:tcMar>
              <w:top w:w="100" w:type="dxa"/>
              <w:left w:w="100" w:type="dxa"/>
              <w:bottom w:w="100" w:type="dxa"/>
              <w:right w:w="100" w:type="dxa"/>
            </w:tcMar>
            <w:vAlign w:val="center"/>
          </w:tcPr>
          <w:p w14:paraId="69012326"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АГ у 100 % случаев</w:t>
            </w:r>
          </w:p>
        </w:tc>
      </w:tr>
      <w:tr w:rsidR="005F296F" w:rsidRPr="005F296F" w14:paraId="0C62ECE3" w14:textId="77777777" w:rsidTr="00207516">
        <w:tc>
          <w:tcPr>
            <w:tcW w:w="1836" w:type="pct"/>
            <w:tcMar>
              <w:top w:w="100" w:type="dxa"/>
              <w:left w:w="100" w:type="dxa"/>
              <w:bottom w:w="100" w:type="dxa"/>
              <w:right w:w="100" w:type="dxa"/>
            </w:tcMar>
            <w:vAlign w:val="center"/>
          </w:tcPr>
          <w:p w14:paraId="1B8C7416"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Сахарный диабет</w:t>
            </w:r>
          </w:p>
        </w:tc>
        <w:tc>
          <w:tcPr>
            <w:tcW w:w="883" w:type="pct"/>
            <w:tcMar>
              <w:top w:w="100" w:type="dxa"/>
              <w:left w:w="100" w:type="dxa"/>
              <w:bottom w:w="100" w:type="dxa"/>
              <w:right w:w="100" w:type="dxa"/>
            </w:tcMar>
            <w:vAlign w:val="center"/>
          </w:tcPr>
          <w:p w14:paraId="764E1D9F"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2,62</w:t>
            </w:r>
          </w:p>
        </w:tc>
        <w:tc>
          <w:tcPr>
            <w:tcW w:w="1062" w:type="pct"/>
            <w:tcMar>
              <w:top w:w="100" w:type="dxa"/>
              <w:left w:w="100" w:type="dxa"/>
              <w:bottom w:w="100" w:type="dxa"/>
              <w:right w:w="100" w:type="dxa"/>
            </w:tcMar>
            <w:vAlign w:val="center"/>
          </w:tcPr>
          <w:p w14:paraId="2DD34E5B"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3,83</w:t>
            </w:r>
          </w:p>
        </w:tc>
        <w:tc>
          <w:tcPr>
            <w:tcW w:w="761" w:type="pct"/>
            <w:tcMar>
              <w:top w:w="100" w:type="dxa"/>
              <w:left w:w="100" w:type="dxa"/>
              <w:bottom w:w="100" w:type="dxa"/>
              <w:right w:w="100" w:type="dxa"/>
            </w:tcMar>
            <w:vAlign w:val="center"/>
          </w:tcPr>
          <w:p w14:paraId="1E71BAA0" w14:textId="47E7106F"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1,45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11,67</w:t>
            </w:r>
          </w:p>
        </w:tc>
        <w:tc>
          <w:tcPr>
            <w:tcW w:w="458" w:type="pct"/>
            <w:tcMar>
              <w:top w:w="100" w:type="dxa"/>
              <w:left w:w="100" w:type="dxa"/>
              <w:bottom w:w="100" w:type="dxa"/>
              <w:right w:w="100" w:type="dxa"/>
            </w:tcMar>
            <w:vAlign w:val="center"/>
          </w:tcPr>
          <w:p w14:paraId="0C113D22"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0,0058</w:t>
            </w:r>
          </w:p>
        </w:tc>
      </w:tr>
      <w:tr w:rsidR="005F296F" w:rsidRPr="005F296F" w14:paraId="73F5A093" w14:textId="77777777" w:rsidTr="00207516">
        <w:tc>
          <w:tcPr>
            <w:tcW w:w="1836" w:type="pct"/>
            <w:tcMar>
              <w:top w:w="100" w:type="dxa"/>
              <w:left w:w="100" w:type="dxa"/>
              <w:bottom w:w="100" w:type="dxa"/>
              <w:right w:w="100" w:type="dxa"/>
            </w:tcMar>
            <w:vAlign w:val="center"/>
          </w:tcPr>
          <w:p w14:paraId="4A268865"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Алкоголь (средний/тяжелый)</w:t>
            </w:r>
          </w:p>
        </w:tc>
        <w:tc>
          <w:tcPr>
            <w:tcW w:w="883" w:type="pct"/>
            <w:tcMar>
              <w:top w:w="100" w:type="dxa"/>
              <w:left w:w="100" w:type="dxa"/>
              <w:bottom w:w="100" w:type="dxa"/>
              <w:right w:w="100" w:type="dxa"/>
            </w:tcMar>
            <w:vAlign w:val="center"/>
          </w:tcPr>
          <w:p w14:paraId="434B72EB"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5,45</w:t>
            </w:r>
          </w:p>
        </w:tc>
        <w:tc>
          <w:tcPr>
            <w:tcW w:w="1062" w:type="pct"/>
            <w:tcMar>
              <w:top w:w="100" w:type="dxa"/>
              <w:left w:w="100" w:type="dxa"/>
              <w:bottom w:w="100" w:type="dxa"/>
              <w:right w:w="100" w:type="dxa"/>
            </w:tcMar>
            <w:vAlign w:val="center"/>
          </w:tcPr>
          <w:p w14:paraId="40846E3F"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4,49</w:t>
            </w:r>
          </w:p>
        </w:tc>
        <w:tc>
          <w:tcPr>
            <w:tcW w:w="761" w:type="pct"/>
            <w:tcMar>
              <w:top w:w="100" w:type="dxa"/>
              <w:left w:w="100" w:type="dxa"/>
              <w:bottom w:w="100" w:type="dxa"/>
              <w:right w:w="100" w:type="dxa"/>
            </w:tcMar>
            <w:vAlign w:val="center"/>
          </w:tcPr>
          <w:p w14:paraId="33864EAA" w14:textId="535AF72D"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2,09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10,30</w:t>
            </w:r>
          </w:p>
        </w:tc>
        <w:tc>
          <w:tcPr>
            <w:tcW w:w="458" w:type="pct"/>
            <w:tcMar>
              <w:top w:w="100" w:type="dxa"/>
              <w:left w:w="100" w:type="dxa"/>
              <w:bottom w:w="100" w:type="dxa"/>
              <w:right w:w="100" w:type="dxa"/>
            </w:tcMar>
            <w:vAlign w:val="center"/>
          </w:tcPr>
          <w:p w14:paraId="42849930" w14:textId="3D414D58"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7,7e</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05</w:t>
            </w:r>
          </w:p>
        </w:tc>
      </w:tr>
      <w:tr w:rsidR="005F296F" w:rsidRPr="005F296F" w14:paraId="6383EE7B" w14:textId="77777777" w:rsidTr="00207516">
        <w:tc>
          <w:tcPr>
            <w:tcW w:w="1836" w:type="pct"/>
            <w:tcMar>
              <w:top w:w="100" w:type="dxa"/>
              <w:left w:w="100" w:type="dxa"/>
              <w:bottom w:w="100" w:type="dxa"/>
              <w:right w:w="100" w:type="dxa"/>
            </w:tcMar>
            <w:vAlign w:val="center"/>
          </w:tcPr>
          <w:p w14:paraId="311E14F3"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Генотип T/T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C/C)</w:t>
            </w:r>
          </w:p>
        </w:tc>
        <w:tc>
          <w:tcPr>
            <w:tcW w:w="883" w:type="pct"/>
            <w:tcMar>
              <w:top w:w="100" w:type="dxa"/>
              <w:left w:w="100" w:type="dxa"/>
              <w:bottom w:w="100" w:type="dxa"/>
              <w:right w:w="100" w:type="dxa"/>
            </w:tcMar>
            <w:vAlign w:val="center"/>
          </w:tcPr>
          <w:p w14:paraId="6A167755"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1,93</w:t>
            </w:r>
          </w:p>
        </w:tc>
        <w:tc>
          <w:tcPr>
            <w:tcW w:w="1062" w:type="pct"/>
            <w:tcMar>
              <w:top w:w="100" w:type="dxa"/>
              <w:left w:w="100" w:type="dxa"/>
              <w:bottom w:w="100" w:type="dxa"/>
              <w:right w:w="100" w:type="dxa"/>
            </w:tcMar>
            <w:vAlign w:val="center"/>
          </w:tcPr>
          <w:p w14:paraId="7AECD589"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3,46</w:t>
            </w:r>
          </w:p>
        </w:tc>
        <w:tc>
          <w:tcPr>
            <w:tcW w:w="761" w:type="pct"/>
            <w:tcMar>
              <w:top w:w="100" w:type="dxa"/>
              <w:left w:w="100" w:type="dxa"/>
              <w:bottom w:w="100" w:type="dxa"/>
              <w:right w:w="100" w:type="dxa"/>
            </w:tcMar>
            <w:vAlign w:val="center"/>
          </w:tcPr>
          <w:p w14:paraId="6AC8EAEB" w14:textId="10358679"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1,69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7,39</w:t>
            </w:r>
          </w:p>
        </w:tc>
        <w:tc>
          <w:tcPr>
            <w:tcW w:w="458" w:type="pct"/>
            <w:tcMar>
              <w:top w:w="100" w:type="dxa"/>
              <w:left w:w="100" w:type="dxa"/>
              <w:bottom w:w="100" w:type="dxa"/>
              <w:right w:w="100" w:type="dxa"/>
            </w:tcMar>
            <w:vAlign w:val="center"/>
          </w:tcPr>
          <w:p w14:paraId="38E926D8"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0,0006</w:t>
            </w:r>
          </w:p>
        </w:tc>
      </w:tr>
      <w:tr w:rsidR="005F296F" w:rsidRPr="005F296F" w14:paraId="001C24D9" w14:textId="77777777" w:rsidTr="00207516">
        <w:tc>
          <w:tcPr>
            <w:tcW w:w="1836" w:type="pct"/>
            <w:tcMar>
              <w:top w:w="100" w:type="dxa"/>
              <w:left w:w="100" w:type="dxa"/>
              <w:bottom w:w="100" w:type="dxa"/>
              <w:right w:w="100" w:type="dxa"/>
            </w:tcMar>
            <w:vAlign w:val="center"/>
          </w:tcPr>
          <w:p w14:paraId="5760BF7F" w14:textId="77777777" w:rsidR="00264AD4" w:rsidRPr="00E05B6A" w:rsidRDefault="00264AD4" w:rsidP="00264AD4">
            <w:pPr>
              <w:spacing w:after="0"/>
              <w:rPr>
                <w:rFonts w:ascii="Times New Roman" w:hAnsi="Times New Roman" w:cs="Times New Roman"/>
              </w:rPr>
            </w:pPr>
            <w:r w:rsidRPr="00786F95">
              <w:rPr>
                <w:rFonts w:ascii="Times New Roman" w:eastAsia="Times New Roman" w:hAnsi="Times New Roman" w:cs="Times New Roman"/>
              </w:rPr>
              <w:t>Генотип C/T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C/C)</w:t>
            </w:r>
          </w:p>
        </w:tc>
        <w:tc>
          <w:tcPr>
            <w:tcW w:w="883" w:type="pct"/>
            <w:tcMar>
              <w:top w:w="100" w:type="dxa"/>
              <w:left w:w="100" w:type="dxa"/>
              <w:bottom w:w="100" w:type="dxa"/>
              <w:right w:w="100" w:type="dxa"/>
            </w:tcMar>
            <w:vAlign w:val="center"/>
          </w:tcPr>
          <w:p w14:paraId="359F4AAC"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1,44</w:t>
            </w:r>
          </w:p>
        </w:tc>
        <w:tc>
          <w:tcPr>
            <w:tcW w:w="1062" w:type="pct"/>
            <w:tcMar>
              <w:top w:w="100" w:type="dxa"/>
              <w:left w:w="100" w:type="dxa"/>
              <w:bottom w:w="100" w:type="dxa"/>
              <w:right w:w="100" w:type="dxa"/>
            </w:tcMar>
            <w:vAlign w:val="center"/>
          </w:tcPr>
          <w:p w14:paraId="3B0072AA"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2,03</w:t>
            </w:r>
          </w:p>
        </w:tc>
        <w:tc>
          <w:tcPr>
            <w:tcW w:w="761" w:type="pct"/>
            <w:tcMar>
              <w:top w:w="100" w:type="dxa"/>
              <w:left w:w="100" w:type="dxa"/>
              <w:bottom w:w="100" w:type="dxa"/>
              <w:right w:w="100" w:type="dxa"/>
            </w:tcMar>
            <w:vAlign w:val="center"/>
          </w:tcPr>
          <w:p w14:paraId="1B3BB6DB" w14:textId="4078AFC8"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 xml:space="preserve">0,99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4,33</w:t>
            </w:r>
          </w:p>
        </w:tc>
        <w:tc>
          <w:tcPr>
            <w:tcW w:w="458" w:type="pct"/>
            <w:tcMar>
              <w:top w:w="100" w:type="dxa"/>
              <w:left w:w="100" w:type="dxa"/>
              <w:bottom w:w="100" w:type="dxa"/>
              <w:right w:w="100" w:type="dxa"/>
            </w:tcMar>
            <w:vAlign w:val="center"/>
          </w:tcPr>
          <w:p w14:paraId="5CE2B3E4" w14:textId="77777777" w:rsidR="00264AD4" w:rsidRPr="00E05B6A" w:rsidRDefault="00264AD4" w:rsidP="00264AD4">
            <w:pPr>
              <w:spacing w:after="0"/>
              <w:rPr>
                <w:rFonts w:ascii="Times New Roman" w:hAnsi="Times New Roman" w:cs="Times New Roman"/>
              </w:rPr>
            </w:pPr>
            <w:r w:rsidRPr="00E05B6A">
              <w:rPr>
                <w:rFonts w:ascii="Times New Roman" w:eastAsia="Times New Roman" w:hAnsi="Times New Roman" w:cs="Times New Roman"/>
              </w:rPr>
              <w:t>0,053</w:t>
            </w:r>
          </w:p>
        </w:tc>
      </w:tr>
      <w:tr w:rsidR="005F296F" w:rsidRPr="00786F95" w14:paraId="6876F066" w14:textId="77777777" w:rsidTr="00207516">
        <w:tc>
          <w:tcPr>
            <w:tcW w:w="5000" w:type="pct"/>
            <w:gridSpan w:val="5"/>
            <w:tcMar>
              <w:top w:w="100" w:type="dxa"/>
              <w:left w:w="100" w:type="dxa"/>
              <w:bottom w:w="100" w:type="dxa"/>
              <w:right w:w="100" w:type="dxa"/>
            </w:tcMar>
            <w:vAlign w:val="center"/>
          </w:tcPr>
          <w:p w14:paraId="52BE4557" w14:textId="1D9ACD24"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Оценка OR для АГ методом стандартного максимального правдоподобия не является устойчивой: при увеличении числа итераций алгоритма точечная оценка продолжает неограниченно возрастать, что отражает </w:t>
            </w:r>
            <w:proofErr w:type="spellStart"/>
            <w:r w:rsidRPr="00786F95">
              <w:rPr>
                <w:rFonts w:ascii="Times New Roman" w:eastAsia="Times New Roman" w:hAnsi="Times New Roman" w:cs="Times New Roman"/>
              </w:rPr>
              <w:t>квазиполное</w:t>
            </w:r>
            <w:proofErr w:type="spellEnd"/>
            <w:r w:rsidRPr="00786F95">
              <w:rPr>
                <w:rFonts w:ascii="Times New Roman" w:eastAsia="Times New Roman" w:hAnsi="Times New Roman" w:cs="Times New Roman"/>
              </w:rPr>
              <w:t xml:space="preserve"> разделение выборки, а не завершённую сходимость модели.</w:t>
            </w:r>
          </w:p>
        </w:tc>
      </w:tr>
    </w:tbl>
    <w:p w14:paraId="35F16075" w14:textId="77777777" w:rsidR="00264AD4" w:rsidRPr="00786F95" w:rsidRDefault="00264AD4" w:rsidP="00264AD4">
      <w:pPr>
        <w:spacing w:after="0"/>
        <w:jc w:val="both"/>
        <w:rPr>
          <w:rFonts w:ascii="Times New Roman" w:eastAsia="Times New Roman" w:hAnsi="Times New Roman" w:cs="Times New Roman"/>
          <w:sz w:val="28"/>
          <w:szCs w:val="28"/>
        </w:rPr>
      </w:pPr>
    </w:p>
    <w:p w14:paraId="080E3576" w14:textId="515C8948"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Точечная оценка OR для артериальной гипертензии не приводится ни для одного из двух методов, поскольку её величина не поддаётся надёжной количественной интерпретации. Это связано с явлением </w:t>
      </w:r>
      <w:proofErr w:type="spellStart"/>
      <w:r w:rsidRPr="00786F95">
        <w:rPr>
          <w:rFonts w:ascii="Times New Roman" w:eastAsia="Times New Roman" w:hAnsi="Times New Roman" w:cs="Times New Roman"/>
          <w:sz w:val="28"/>
          <w:szCs w:val="28"/>
        </w:rPr>
        <w:t>квазиполного</w:t>
      </w:r>
      <w:proofErr w:type="spellEnd"/>
      <w:r w:rsidRPr="00786F95">
        <w:rPr>
          <w:rFonts w:ascii="Times New Roman" w:eastAsia="Times New Roman" w:hAnsi="Times New Roman" w:cs="Times New Roman"/>
          <w:sz w:val="28"/>
          <w:szCs w:val="28"/>
        </w:rPr>
        <w:t xml:space="preserve"> разделения выборки (</w:t>
      </w:r>
      <w:proofErr w:type="spellStart"/>
      <w:r w:rsidRPr="00786F95">
        <w:rPr>
          <w:rFonts w:ascii="Times New Roman" w:eastAsia="Times New Roman" w:hAnsi="Times New Roman" w:cs="Times New Roman"/>
          <w:sz w:val="28"/>
          <w:szCs w:val="28"/>
        </w:rPr>
        <w:t>quasi</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complete</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separation</w:t>
      </w:r>
      <w:proofErr w:type="spellEnd"/>
      <w:r w:rsidRPr="00786F95">
        <w:rPr>
          <w:rFonts w:ascii="Times New Roman" w:eastAsia="Times New Roman" w:hAnsi="Times New Roman" w:cs="Times New Roman"/>
          <w:sz w:val="28"/>
          <w:szCs w:val="28"/>
        </w:rPr>
        <w:t xml:space="preserve">): артериальная гипертензия присутствовала у 100% пациентов основной группы, что делает практически детерминированной связь предиктора с исходом. В этих условиях оценка максимального правдоподобия математически не сходится к конечному значению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при увеличении числа итераций алгоритма точечная оценка OR продолжает неограниченно возрастать. Метод </w:t>
      </w:r>
      <w:proofErr w:type="spellStart"/>
      <w:r w:rsidRPr="00786F95">
        <w:rPr>
          <w:rFonts w:ascii="Times New Roman" w:eastAsia="Times New Roman" w:hAnsi="Times New Roman" w:cs="Times New Roman"/>
          <w:sz w:val="28"/>
          <w:szCs w:val="28"/>
        </w:rPr>
        <w:t>Фёрта</w:t>
      </w:r>
      <w:proofErr w:type="spellEnd"/>
      <w:r w:rsidRPr="00786F95">
        <w:rPr>
          <w:rFonts w:ascii="Times New Roman" w:eastAsia="Times New Roman" w:hAnsi="Times New Roman" w:cs="Times New Roman"/>
          <w:sz w:val="28"/>
          <w:szCs w:val="28"/>
        </w:rPr>
        <w:t xml:space="preserve"> устраняет эту расходимость и даёт конечную оценку, однако сопровождающий её доверительный интервал остаётся чрезвычайно широким, что также не позволяет содержательно интерпретировать величину эффекта. Направление и статистическая значимость связи (p </w:t>
      </w:r>
      <w:r w:rsidRPr="00E05B6A">
        <w:rPr>
          <w:rFonts w:ascii="Times New Roman" w:eastAsia="Times New Roman" w:hAnsi="Times New Roman" w:cs="Times New Roman"/>
          <w:sz w:val="28"/>
          <w:szCs w:val="28"/>
          <w:lang w:val="ru-RU"/>
        </w:rPr>
        <w:t>&lt;</w:t>
      </w:r>
      <w:r w:rsidRPr="00786F95">
        <w:rPr>
          <w:rFonts w:ascii="Times New Roman" w:eastAsia="Times New Roman" w:hAnsi="Times New Roman" w:cs="Times New Roman"/>
          <w:sz w:val="28"/>
          <w:szCs w:val="28"/>
        </w:rPr>
        <w:t>0,001) при этом надёжны и подтверждаются обоими методами: наличие артериальной гипертензии стабильно и сильно ассоциировано с повышенным риском ВК, что полностью согласуется с общепризнанной ролью АГ как ведущего модифицируемого фактора риска геморрагического инсульта. Данное ограничение является математическим следствием структуры выборки (100%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ная представленность АГ в основной группе), а не недостатком модели, и типично для случаев, когда предиктор присутствует у всех или почти всех случаев заболевания. </w:t>
      </w:r>
      <w:r w:rsidRPr="00E05B6A">
        <w:rPr>
          <w:rFonts w:ascii="Times New Roman" w:eastAsia="Times New Roman" w:hAnsi="Times New Roman" w:cs="Times New Roman"/>
          <w:sz w:val="28"/>
          <w:szCs w:val="28"/>
        </w:rPr>
        <w:t xml:space="preserve">Употребление алкоголя сохранило статистическую значимость и сопоставимую величину эффекта во всех спецификациях (нескорректированный OR = </w:t>
      </w:r>
      <w:r w:rsidRPr="00E05B6A">
        <w:rPr>
          <w:rFonts w:ascii="Times New Roman" w:eastAsia="Times New Roman" w:hAnsi="Times New Roman" w:cs="Times New Roman"/>
          <w:sz w:val="28"/>
          <w:szCs w:val="28"/>
          <w:lang w:val="ru-RU"/>
        </w:rPr>
        <w:t>5</w:t>
      </w:r>
      <w:r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lang w:val="ru-RU"/>
        </w:rPr>
        <w:t>45</w:t>
      </w:r>
      <w:r w:rsidRPr="00E05B6A">
        <w:rPr>
          <w:rFonts w:ascii="Times New Roman" w:eastAsia="Times New Roman" w:hAnsi="Times New Roman" w:cs="Times New Roman"/>
          <w:sz w:val="28"/>
          <w:szCs w:val="28"/>
        </w:rPr>
        <w:t xml:space="preserve">; в модели </w:t>
      </w:r>
      <w:proofErr w:type="spellStart"/>
      <w:r w:rsidRPr="00E05B6A">
        <w:rPr>
          <w:rFonts w:ascii="Times New Roman" w:eastAsia="Times New Roman" w:hAnsi="Times New Roman" w:cs="Times New Roman"/>
          <w:sz w:val="28"/>
          <w:szCs w:val="28"/>
        </w:rPr>
        <w:t>Фёрта</w:t>
      </w:r>
      <w:proofErr w:type="spellEnd"/>
      <w:r w:rsidRPr="00E05B6A">
        <w:rPr>
          <w:rFonts w:ascii="Times New Roman" w:eastAsia="Times New Roman" w:hAnsi="Times New Roman" w:cs="Times New Roman"/>
          <w:sz w:val="28"/>
          <w:szCs w:val="28"/>
        </w:rPr>
        <w:t xml:space="preserve"> без АГ 4,49)</w:t>
      </w:r>
      <w:r w:rsidRPr="00786F95">
        <w:rPr>
          <w:rFonts w:ascii="Times New Roman" w:eastAsia="Times New Roman" w:hAnsi="Times New Roman" w:cs="Times New Roman"/>
          <w:sz w:val="28"/>
          <w:szCs w:val="28"/>
        </w:rPr>
        <w:t xml:space="preserve">, что подтверждает устойчивость данной ассоциации. Ассоциация сахарного диабета и генотипа rs9515199 с риском ВК в стандартной модели статистически значима, однако при корректной </w:t>
      </w:r>
      <w:proofErr w:type="spellStart"/>
      <w:r w:rsidRPr="00786F95">
        <w:rPr>
          <w:rFonts w:ascii="Times New Roman" w:eastAsia="Times New Roman" w:hAnsi="Times New Roman" w:cs="Times New Roman"/>
          <w:sz w:val="28"/>
          <w:szCs w:val="28"/>
        </w:rPr>
        <w:t>пенализации</w:t>
      </w:r>
      <w:proofErr w:type="spellEnd"/>
      <w:r w:rsidRPr="00786F95">
        <w:rPr>
          <w:rFonts w:ascii="Times New Roman" w:eastAsia="Times New Roman" w:hAnsi="Times New Roman" w:cs="Times New Roman"/>
          <w:sz w:val="28"/>
          <w:szCs w:val="28"/>
        </w:rPr>
        <w:t xml:space="preserve"> теряет формальную значимость (p = 0,278 и p = 0,234 соответственно), что указывает на возможное </w:t>
      </w:r>
      <w:r w:rsidRPr="00786F95">
        <w:rPr>
          <w:rFonts w:ascii="Times New Roman" w:eastAsia="Times New Roman" w:hAnsi="Times New Roman" w:cs="Times New Roman"/>
          <w:sz w:val="28"/>
          <w:szCs w:val="28"/>
        </w:rPr>
        <w:lastRenderedPageBreak/>
        <w:t xml:space="preserve">завышение силы данных ассоциаций в стандартной модели вследствие взаимодействия с </w:t>
      </w:r>
      <w:proofErr w:type="spellStart"/>
      <w:r w:rsidRPr="00786F95">
        <w:rPr>
          <w:rFonts w:ascii="Times New Roman" w:eastAsia="Times New Roman" w:hAnsi="Times New Roman" w:cs="Times New Roman"/>
          <w:sz w:val="28"/>
          <w:szCs w:val="28"/>
        </w:rPr>
        <w:t>квазиразделяющим</w:t>
      </w:r>
      <w:proofErr w:type="spellEnd"/>
      <w:r w:rsidRPr="00786F95">
        <w:rPr>
          <w:rFonts w:ascii="Times New Roman" w:eastAsia="Times New Roman" w:hAnsi="Times New Roman" w:cs="Times New Roman"/>
          <w:sz w:val="28"/>
          <w:szCs w:val="28"/>
        </w:rPr>
        <w:t xml:space="preserve"> предиктором (АГ); направление эффекта при этом сохраняется в обоих подходах. Полученные результаты подчёркивают необходимость осторожной интерпретации величины OR для сахарного диабета и генотипа в рамках настоящей модели.</w:t>
      </w:r>
    </w:p>
    <w:p w14:paraId="242591E3" w14:textId="77777777" w:rsidR="00264AD4" w:rsidRPr="00E05B6A" w:rsidRDefault="00264AD4" w:rsidP="00264AD4">
      <w:pPr>
        <w:spacing w:after="0"/>
        <w:ind w:firstLine="708"/>
        <w:jc w:val="both"/>
        <w:rPr>
          <w:rFonts w:ascii="Times New Roman" w:hAnsi="Times New Roman" w:cs="Times New Roman"/>
          <w:lang w:val="ru-RU"/>
        </w:rPr>
      </w:pPr>
    </w:p>
    <w:p w14:paraId="505A76C6"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3.</w:t>
      </w:r>
      <w:r w:rsidRPr="00786F95">
        <w:rPr>
          <w:rFonts w:ascii="Times New Roman" w:eastAsia="Times New Roman" w:hAnsi="Times New Roman" w:cs="Times New Roman"/>
          <w:b/>
          <w:bCs/>
          <w:sz w:val="28"/>
          <w:szCs w:val="28"/>
          <w:lang w:val="ru-RU"/>
        </w:rPr>
        <w:t>7</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b/>
          <w:bCs/>
          <w:sz w:val="28"/>
          <w:szCs w:val="28"/>
          <w:lang w:val="ru-RU"/>
        </w:rPr>
        <w:t>Валидация прогностических моделей риска развития спонтанного внутримозгового кровоизлияния в казахской популяции</w:t>
      </w:r>
    </w:p>
    <w:p w14:paraId="398B6472" w14:textId="74809B5D"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Для оценки дискриминационной способности, калибровки и устойчивости разработанных прогностических моделей проведена внутренняя валидация, включающая ROC</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анализ, </w:t>
      </w:r>
      <w:proofErr w:type="spellStart"/>
      <w:r w:rsidRPr="00786F95">
        <w:rPr>
          <w:rFonts w:ascii="Times New Roman" w:hAnsi="Times New Roman" w:cs="Times New Roman"/>
          <w:sz w:val="28"/>
          <w:szCs w:val="28"/>
        </w:rPr>
        <w:t>бутстрап</w:t>
      </w:r>
      <w:proofErr w:type="spellEnd"/>
      <w:r w:rsidR="005207F3" w:rsidRPr="00786F95">
        <w:rPr>
          <w:rFonts w:ascii="Times New Roman" w:hAnsi="Times New Roman" w:cs="Times New Roman"/>
          <w:sz w:val="28"/>
          <w:szCs w:val="28"/>
        </w:rPr>
        <w:t>-</w:t>
      </w:r>
      <w:r w:rsidRPr="00786F95">
        <w:rPr>
          <w:rFonts w:ascii="Times New Roman" w:hAnsi="Times New Roman" w:cs="Times New Roman"/>
          <w:sz w:val="28"/>
          <w:szCs w:val="28"/>
        </w:rPr>
        <w:t>валидацию, построение калибровочной кривой, анализ клинической полезности (</w:t>
      </w:r>
      <w:proofErr w:type="spellStart"/>
      <w:r w:rsidRPr="00786F95">
        <w:rPr>
          <w:rFonts w:ascii="Times New Roman" w:hAnsi="Times New Roman" w:cs="Times New Roman"/>
          <w:sz w:val="28"/>
          <w:szCs w:val="28"/>
        </w:rPr>
        <w:t>Decision</w:t>
      </w:r>
      <w:proofErr w:type="spellEnd"/>
      <w:r w:rsidRPr="00786F95">
        <w:rPr>
          <w:rFonts w:ascii="Times New Roman" w:hAnsi="Times New Roman" w:cs="Times New Roman"/>
          <w:sz w:val="28"/>
          <w:szCs w:val="28"/>
        </w:rPr>
        <w:t xml:space="preserve"> </w:t>
      </w:r>
      <w:proofErr w:type="spellStart"/>
      <w:r w:rsidRPr="00786F95">
        <w:rPr>
          <w:rFonts w:ascii="Times New Roman" w:hAnsi="Times New Roman" w:cs="Times New Roman"/>
          <w:sz w:val="28"/>
          <w:szCs w:val="28"/>
        </w:rPr>
        <w:t>Curve</w:t>
      </w:r>
      <w:proofErr w:type="spellEnd"/>
      <w:r w:rsidRPr="00786F95">
        <w:rPr>
          <w:rFonts w:ascii="Times New Roman" w:hAnsi="Times New Roman" w:cs="Times New Roman"/>
          <w:sz w:val="28"/>
          <w:szCs w:val="28"/>
        </w:rPr>
        <w:t xml:space="preserve"> Analysis), а также расчет показателей NRI и IDI для оценки дополнительного вклада генетического маркера rs9515199.</w:t>
      </w:r>
    </w:p>
    <w:p w14:paraId="33992D13" w14:textId="77777777" w:rsidR="00264AD4" w:rsidRPr="00786F95" w:rsidRDefault="00264AD4" w:rsidP="00264AD4">
      <w:pPr>
        <w:spacing w:after="0"/>
        <w:ind w:firstLine="708"/>
        <w:jc w:val="both"/>
        <w:rPr>
          <w:rFonts w:ascii="Times New Roman" w:hAnsi="Times New Roman" w:cs="Times New Roman"/>
          <w:sz w:val="28"/>
          <w:szCs w:val="28"/>
          <w:lang w:val="ru-RU"/>
        </w:rPr>
      </w:pPr>
    </w:p>
    <w:p w14:paraId="16630C92" w14:textId="52816AA8"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ROC</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 xml:space="preserve">анализ и сравнение дискриминационной способности клинической (артериальная гипертензия, сахарный диабет, употребление алкоголя) и полной (клинические факторы + полиморфизм rs9515199 гена </w:t>
      </w:r>
      <w:r w:rsidR="00E05B6A">
        <w:rPr>
          <w:rFonts w:ascii="Times New Roman" w:eastAsia="Times New Roman" w:hAnsi="Times New Roman" w:cs="Times New Roman"/>
          <w:b/>
          <w:bCs/>
          <w:i/>
          <w:iCs/>
          <w:sz w:val="28"/>
          <w:szCs w:val="28"/>
        </w:rPr>
        <w:t>COL4A2</w:t>
      </w:r>
      <w:r w:rsidRPr="00786F95">
        <w:rPr>
          <w:rFonts w:ascii="Times New Roman" w:eastAsia="Times New Roman" w:hAnsi="Times New Roman" w:cs="Times New Roman"/>
          <w:b/>
          <w:bCs/>
          <w:sz w:val="28"/>
          <w:szCs w:val="28"/>
        </w:rPr>
        <w:t>) прогностических моделей внутримозгового кровоизлияния</w:t>
      </w:r>
      <w:r w:rsidRPr="00786F95">
        <w:rPr>
          <w:rFonts w:ascii="Times New Roman" w:eastAsia="Times New Roman" w:hAnsi="Times New Roman" w:cs="Times New Roman"/>
          <w:b/>
          <w:bCs/>
          <w:sz w:val="28"/>
          <w:szCs w:val="28"/>
          <w:lang w:val="ru-RU"/>
        </w:rPr>
        <w:t xml:space="preserve"> </w:t>
      </w:r>
    </w:p>
    <w:p w14:paraId="70E5E845" w14:textId="6CE053D1"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Для оценки дискриминационной способности (способности правильно разделять пациентов с ВК и без него) проведен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анализ с расчетом площади под кривой (AUC) (Рисунок </w:t>
      </w:r>
      <w:r w:rsidRPr="00786F95">
        <w:rPr>
          <w:rFonts w:ascii="Times New Roman" w:eastAsia="Times New Roman" w:hAnsi="Times New Roman" w:cs="Times New Roman"/>
          <w:sz w:val="28"/>
          <w:szCs w:val="28"/>
          <w:lang w:val="ru-RU"/>
        </w:rPr>
        <w:t>5</w:t>
      </w:r>
      <w:r w:rsidRPr="00786F95">
        <w:rPr>
          <w:rFonts w:ascii="Times New Roman" w:eastAsia="Times New Roman" w:hAnsi="Times New Roman" w:cs="Times New Roman"/>
          <w:sz w:val="28"/>
          <w:szCs w:val="28"/>
        </w:rPr>
        <w:t xml:space="preserve"> и Рисунок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xml:space="preserve">), 95% доверительных интервалов (метод </w:t>
      </w:r>
      <w:proofErr w:type="spellStart"/>
      <w:r w:rsidRPr="00786F95">
        <w:rPr>
          <w:rFonts w:ascii="Times New Roman" w:eastAsia="Times New Roman" w:hAnsi="Times New Roman" w:cs="Times New Roman"/>
          <w:sz w:val="28"/>
          <w:szCs w:val="28"/>
        </w:rPr>
        <w:t>Делонга</w:t>
      </w:r>
      <w:proofErr w:type="spellEnd"/>
      <w:r w:rsidRPr="00786F95">
        <w:rPr>
          <w:rFonts w:ascii="Times New Roman" w:eastAsia="Times New Roman" w:hAnsi="Times New Roman" w:cs="Times New Roman"/>
          <w:sz w:val="28"/>
          <w:szCs w:val="28"/>
        </w:rPr>
        <w:t xml:space="preserve">) и сравнением AUC с помощью теста </w:t>
      </w:r>
      <w:proofErr w:type="spellStart"/>
      <w:r w:rsidRPr="00786F95">
        <w:rPr>
          <w:rFonts w:ascii="Times New Roman" w:eastAsia="Times New Roman" w:hAnsi="Times New Roman" w:cs="Times New Roman"/>
          <w:sz w:val="28"/>
          <w:szCs w:val="28"/>
        </w:rPr>
        <w:t>Делонга</w:t>
      </w:r>
      <w:proofErr w:type="spellEnd"/>
      <w:r w:rsidRPr="00786F95">
        <w:rPr>
          <w:rFonts w:ascii="Times New Roman" w:eastAsia="Times New Roman" w:hAnsi="Times New Roman" w:cs="Times New Roman"/>
          <w:sz w:val="28"/>
          <w:szCs w:val="28"/>
        </w:rPr>
        <w:t xml:space="preserve"> (Таблица</w:t>
      </w:r>
      <w:r w:rsidRPr="00786F95">
        <w:rPr>
          <w:rFonts w:ascii="Times New Roman" w:eastAsia="Times New Roman" w:hAnsi="Times New Roman" w:cs="Times New Roman"/>
          <w:sz w:val="28"/>
          <w:szCs w:val="28"/>
          <w:lang w:val="ru-RU"/>
        </w:rPr>
        <w:t xml:space="preserve"> 3</w:t>
      </w:r>
      <w:r w:rsidR="00BD60DB">
        <w:rPr>
          <w:rFonts w:ascii="Times New Roman" w:eastAsia="Times New Roman" w:hAnsi="Times New Roman" w:cs="Times New Roman"/>
          <w:sz w:val="28"/>
          <w:szCs w:val="28"/>
          <w:lang w:val="ru-RU"/>
        </w:rPr>
        <w:t>3</w:t>
      </w:r>
      <w:r w:rsidRPr="00786F95">
        <w:rPr>
          <w:rFonts w:ascii="Times New Roman" w:eastAsia="Times New Roman" w:hAnsi="Times New Roman" w:cs="Times New Roman"/>
          <w:sz w:val="28"/>
          <w:szCs w:val="28"/>
        </w:rPr>
        <w:t xml:space="preserve">). </w:t>
      </w:r>
    </w:p>
    <w:p w14:paraId="3F0C97D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12A588A"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noProof/>
          <w:sz w:val="28"/>
          <w:szCs w:val="28"/>
          <w:lang w:val="ru-RU"/>
        </w:rPr>
        <w:drawing>
          <wp:inline distT="0" distB="0" distL="0" distR="0" wp14:anchorId="3E78EF8C" wp14:editId="3163AD20">
            <wp:extent cx="2422903" cy="2219960"/>
            <wp:effectExtent l="0" t="0" r="0" b="8890"/>
            <wp:docPr id="2285685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896"/>
                    <a:stretch>
                      <a:fillRect/>
                    </a:stretch>
                  </pic:blipFill>
                  <pic:spPr bwMode="auto">
                    <a:xfrm>
                      <a:off x="0" y="0"/>
                      <a:ext cx="2423160" cy="2220196"/>
                    </a:xfrm>
                    <a:prstGeom prst="rect">
                      <a:avLst/>
                    </a:prstGeom>
                    <a:noFill/>
                    <a:ln>
                      <a:noFill/>
                    </a:ln>
                    <a:extLst>
                      <a:ext uri="{53640926-AAD7-44D8-BBD7-CCE9431645EC}">
                        <a14:shadowObscured xmlns:a14="http://schemas.microsoft.com/office/drawing/2010/main"/>
                      </a:ext>
                    </a:extLst>
                  </pic:spPr>
                </pic:pic>
              </a:graphicData>
            </a:graphic>
          </wp:inline>
        </w:drawing>
      </w:r>
    </w:p>
    <w:p w14:paraId="29363BE0" w14:textId="05EE8CA8" w:rsidR="00264AD4" w:rsidRPr="00786F95" w:rsidRDefault="00264AD4" w:rsidP="00E05B6A">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клинической модели (без генетики)</w:t>
      </w:r>
    </w:p>
    <w:p w14:paraId="20A3CF80" w14:textId="12327860"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Примечание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По оси X отложена величина (1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специфичность), по оси Y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чувствительность. </w:t>
      </w:r>
      <w:r w:rsidR="00BD60DB">
        <w:rPr>
          <w:rFonts w:ascii="Times New Roman" w:eastAsia="Times New Roman" w:hAnsi="Times New Roman" w:cs="Times New Roman"/>
          <w:sz w:val="28"/>
          <w:szCs w:val="28"/>
          <w:lang w:val="ru-RU"/>
        </w:rPr>
        <w:t>Синяя</w:t>
      </w:r>
      <w:r w:rsidRPr="00786F95">
        <w:rPr>
          <w:rFonts w:ascii="Times New Roman" w:eastAsia="Times New Roman" w:hAnsi="Times New Roman" w:cs="Times New Roman"/>
          <w:sz w:val="28"/>
          <w:szCs w:val="28"/>
          <w:lang w:val="ru-RU"/>
        </w:rPr>
        <w:t xml:space="preserve"> сплошная линия соответствует клинической модели, включающей артериальную гипертензию, сахарный диабет и употребление алкоголя. Пунктирная диагональная линия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случайное угадывание (AUC = 0,5). </w:t>
      </w:r>
      <w:r w:rsidRPr="00E05B6A">
        <w:rPr>
          <w:rFonts w:ascii="Times New Roman" w:eastAsia="Times New Roman" w:hAnsi="Times New Roman" w:cs="Times New Roman"/>
          <w:sz w:val="28"/>
          <w:szCs w:val="28"/>
          <w:lang w:val="ru-RU"/>
        </w:rPr>
        <w:t>AUC = 0,908 (95 % ДИ: 0,878</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0,938)</w:t>
      </w:r>
      <w:r w:rsidRPr="00786F95">
        <w:rPr>
          <w:rFonts w:ascii="Times New Roman" w:eastAsia="Times New Roman" w:hAnsi="Times New Roman" w:cs="Times New Roman"/>
          <w:sz w:val="28"/>
          <w:szCs w:val="28"/>
          <w:lang w:val="ru-RU"/>
        </w:rPr>
        <w:t>.</w:t>
      </w:r>
    </w:p>
    <w:p w14:paraId="475C3425"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74956B2"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noProof/>
          <w:sz w:val="28"/>
          <w:szCs w:val="28"/>
        </w:rPr>
        <w:lastRenderedPageBreak/>
        <w:drawing>
          <wp:inline distT="0" distB="0" distL="0" distR="0" wp14:anchorId="23B79F89" wp14:editId="2A10D49B">
            <wp:extent cx="2361605" cy="2145665"/>
            <wp:effectExtent l="0" t="0" r="635" b="6985"/>
            <wp:docPr id="19500411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13"/>
                    <a:srcRect t="5694"/>
                    <a:stretch>
                      <a:fillRect/>
                    </a:stretch>
                  </pic:blipFill>
                  <pic:spPr bwMode="auto">
                    <a:xfrm>
                      <a:off x="0" y="0"/>
                      <a:ext cx="2373081" cy="2156092"/>
                    </a:xfrm>
                    <a:prstGeom prst="rect">
                      <a:avLst/>
                    </a:prstGeom>
                    <a:ln>
                      <a:noFill/>
                    </a:ln>
                    <a:extLst>
                      <a:ext uri="{53640926-AAD7-44D8-BBD7-CCE9431645EC}">
                        <a14:shadowObscured xmlns:a14="http://schemas.microsoft.com/office/drawing/2010/main"/>
                      </a:ext>
                    </a:extLst>
                  </pic:spPr>
                </pic:pic>
              </a:graphicData>
            </a:graphic>
          </wp:inline>
        </w:drawing>
      </w:r>
    </w:p>
    <w:p w14:paraId="096D48D6" w14:textId="2DB9E587" w:rsidR="00264AD4" w:rsidRPr="00786F95" w:rsidRDefault="00264AD4" w:rsidP="00E05B6A">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6</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полной модели (с генетикой)</w:t>
      </w:r>
    </w:p>
    <w:p w14:paraId="408FFE4D" w14:textId="49E59C6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lang w:val="ru-RU"/>
        </w:rPr>
        <w:t xml:space="preserve"> Примечание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По оси X отложена величина (1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специфичность), по оси Y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чувствительность. Синяя сплошная линия соответствует полной модели, включающей клинические факторы (артериальная гипертензия, сахарный диабет, употребление алкоголя) и генетический маркер (полиморфизм rs9515199 гена </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xml:space="preserve">). Пунктирная диагональная линия </w:t>
      </w:r>
      <w:r w:rsidR="005207F3" w:rsidRPr="00786F95">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случайное угадывание (AUC = 0,5). </w:t>
      </w:r>
      <w:r w:rsidRPr="00E05B6A">
        <w:rPr>
          <w:rFonts w:ascii="Times New Roman" w:eastAsia="Times New Roman" w:hAnsi="Times New Roman" w:cs="Times New Roman"/>
          <w:sz w:val="28"/>
          <w:szCs w:val="28"/>
          <w:lang w:val="ru-RU"/>
        </w:rPr>
        <w:t>AUC = 0,920 (95 % ДИ: 0,889</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0,951)</w:t>
      </w:r>
      <w:r w:rsidRPr="00786F95">
        <w:rPr>
          <w:rFonts w:ascii="Times New Roman" w:eastAsia="Times New Roman" w:hAnsi="Times New Roman" w:cs="Times New Roman"/>
          <w:sz w:val="28"/>
          <w:szCs w:val="28"/>
          <w:lang w:val="ru-RU"/>
        </w:rPr>
        <w:t>.</w:t>
      </w:r>
    </w:p>
    <w:p w14:paraId="6F1BB187" w14:textId="77777777" w:rsidR="00264AD4" w:rsidRPr="00786F95" w:rsidRDefault="00264AD4" w:rsidP="00264AD4">
      <w:pPr>
        <w:tabs>
          <w:tab w:val="left" w:pos="468"/>
        </w:tabs>
        <w:spacing w:after="0"/>
        <w:jc w:val="both"/>
        <w:rPr>
          <w:rFonts w:ascii="Times New Roman" w:eastAsia="Times New Roman" w:hAnsi="Times New Roman" w:cs="Times New Roman"/>
          <w:b/>
          <w:bCs/>
          <w:sz w:val="28"/>
          <w:szCs w:val="28"/>
          <w:lang w:val="ru-RU"/>
        </w:rPr>
      </w:pPr>
    </w:p>
    <w:p w14:paraId="147674EB" w14:textId="5A301EC0" w:rsidR="00264AD4" w:rsidRPr="00786F95" w:rsidRDefault="00264AD4" w:rsidP="00264AD4">
      <w:pPr>
        <w:tabs>
          <w:tab w:val="left" w:pos="468"/>
        </w:tabs>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33</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дискриминационной способности клинической модели (АГ + СД + алкоголь) и полной модели (дополнительно rs9515199) по результатам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анализа</w:t>
      </w:r>
    </w:p>
    <w:tbl>
      <w:tblPr>
        <w:tblW w:w="9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57"/>
        <w:gridCol w:w="1466"/>
        <w:gridCol w:w="2430"/>
        <w:gridCol w:w="1820"/>
      </w:tblGrid>
      <w:tr w:rsidR="005F296F" w:rsidRPr="005F296F" w14:paraId="0489C4D7" w14:textId="77777777" w:rsidTr="00CB4B1B">
        <w:trPr>
          <w:trHeight w:val="560"/>
          <w:tblHeader/>
        </w:trPr>
        <w:tc>
          <w:tcPr>
            <w:tcW w:w="3957" w:type="dxa"/>
            <w:tcMar>
              <w:top w:w="150" w:type="dxa"/>
              <w:left w:w="0" w:type="dxa"/>
              <w:bottom w:w="150" w:type="dxa"/>
              <w:right w:w="240" w:type="dxa"/>
            </w:tcMar>
            <w:vAlign w:val="center"/>
          </w:tcPr>
          <w:p w14:paraId="1F700C00"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466" w:type="dxa"/>
            <w:tcMar>
              <w:top w:w="150" w:type="dxa"/>
              <w:left w:w="240" w:type="dxa"/>
              <w:bottom w:w="150" w:type="dxa"/>
              <w:right w:w="240" w:type="dxa"/>
            </w:tcMar>
            <w:vAlign w:val="center"/>
          </w:tcPr>
          <w:p w14:paraId="2889316C"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AUC</w:t>
            </w:r>
          </w:p>
        </w:tc>
        <w:tc>
          <w:tcPr>
            <w:tcW w:w="2430" w:type="dxa"/>
            <w:tcMar>
              <w:top w:w="150" w:type="dxa"/>
              <w:left w:w="0" w:type="dxa"/>
              <w:bottom w:w="150" w:type="dxa"/>
            </w:tcMar>
            <w:vAlign w:val="center"/>
          </w:tcPr>
          <w:p w14:paraId="3239B269"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1820" w:type="dxa"/>
            <w:tcMar>
              <w:top w:w="150" w:type="dxa"/>
              <w:left w:w="0" w:type="dxa"/>
              <w:bottom w:w="150" w:type="dxa"/>
            </w:tcMar>
            <w:vAlign w:val="center"/>
          </w:tcPr>
          <w:p w14:paraId="6A7E2622"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 xml:space="preserve">p (тест </w:t>
            </w:r>
            <w:proofErr w:type="spellStart"/>
            <w:r w:rsidRPr="00786F95">
              <w:rPr>
                <w:rFonts w:ascii="Times New Roman" w:eastAsia="Times New Roman" w:hAnsi="Times New Roman" w:cs="Times New Roman"/>
              </w:rPr>
              <w:t>Делонга</w:t>
            </w:r>
            <w:proofErr w:type="spellEnd"/>
            <w:r w:rsidRPr="00786F95">
              <w:rPr>
                <w:rFonts w:ascii="Times New Roman" w:eastAsia="Times New Roman" w:hAnsi="Times New Roman" w:cs="Times New Roman"/>
              </w:rPr>
              <w:t>)</w:t>
            </w:r>
          </w:p>
        </w:tc>
      </w:tr>
      <w:tr w:rsidR="005F296F" w:rsidRPr="005F296F" w14:paraId="3DEA269C" w14:textId="77777777" w:rsidTr="00CB4B1B">
        <w:trPr>
          <w:trHeight w:val="560"/>
        </w:trPr>
        <w:tc>
          <w:tcPr>
            <w:tcW w:w="3957" w:type="dxa"/>
            <w:tcMar>
              <w:top w:w="150" w:type="dxa"/>
              <w:left w:w="0" w:type="dxa"/>
              <w:bottom w:w="150" w:type="dxa"/>
              <w:right w:w="240" w:type="dxa"/>
            </w:tcMar>
            <w:vAlign w:val="center"/>
          </w:tcPr>
          <w:p w14:paraId="3451217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Клиническая (АГ + СД + алкоголь)</w:t>
            </w:r>
          </w:p>
        </w:tc>
        <w:tc>
          <w:tcPr>
            <w:tcW w:w="1466" w:type="dxa"/>
            <w:tcMar>
              <w:top w:w="150" w:type="dxa"/>
              <w:left w:w="240" w:type="dxa"/>
              <w:bottom w:w="150" w:type="dxa"/>
              <w:right w:w="240" w:type="dxa"/>
            </w:tcMar>
            <w:vAlign w:val="center"/>
          </w:tcPr>
          <w:p w14:paraId="277D4592"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0,908</w:t>
            </w:r>
          </w:p>
        </w:tc>
        <w:tc>
          <w:tcPr>
            <w:tcW w:w="2430" w:type="dxa"/>
            <w:tcMar>
              <w:top w:w="150" w:type="dxa"/>
              <w:left w:w="0" w:type="dxa"/>
              <w:bottom w:w="150" w:type="dxa"/>
            </w:tcMar>
            <w:vAlign w:val="center"/>
          </w:tcPr>
          <w:p w14:paraId="0BE2B122" w14:textId="626FF97F"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 xml:space="preserve">0,878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0,938</w:t>
            </w:r>
          </w:p>
        </w:tc>
        <w:tc>
          <w:tcPr>
            <w:tcW w:w="1820" w:type="dxa"/>
            <w:vMerge w:val="restart"/>
            <w:tcMar>
              <w:top w:w="150" w:type="dxa"/>
              <w:left w:w="240" w:type="dxa"/>
              <w:bottom w:w="150" w:type="dxa"/>
              <w:right w:w="0" w:type="dxa"/>
            </w:tcMar>
            <w:vAlign w:val="center"/>
          </w:tcPr>
          <w:p w14:paraId="12B2169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p>
          <w:p w14:paraId="55191291"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0,137</w:t>
            </w:r>
          </w:p>
        </w:tc>
      </w:tr>
      <w:tr w:rsidR="005F296F" w:rsidRPr="00786F95" w14:paraId="6A5F5F1A" w14:textId="77777777" w:rsidTr="00CB4B1B">
        <w:trPr>
          <w:trHeight w:val="280"/>
        </w:trPr>
        <w:tc>
          <w:tcPr>
            <w:tcW w:w="3957" w:type="dxa"/>
            <w:tcMar>
              <w:top w:w="150" w:type="dxa"/>
              <w:left w:w="0" w:type="dxa"/>
              <w:bottom w:w="150" w:type="dxa"/>
              <w:right w:w="240" w:type="dxa"/>
            </w:tcMar>
            <w:vAlign w:val="center"/>
          </w:tcPr>
          <w:p w14:paraId="5AD7F1A8"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786F95">
              <w:rPr>
                <w:rFonts w:ascii="Times New Roman" w:eastAsia="Times New Roman" w:hAnsi="Times New Roman" w:cs="Times New Roman"/>
              </w:rPr>
              <w:t>Полная (+ rs9515199)</w:t>
            </w:r>
          </w:p>
        </w:tc>
        <w:tc>
          <w:tcPr>
            <w:tcW w:w="1466" w:type="dxa"/>
            <w:tcMar>
              <w:top w:w="150" w:type="dxa"/>
              <w:left w:w="240" w:type="dxa"/>
              <w:bottom w:w="150" w:type="dxa"/>
              <w:right w:w="240" w:type="dxa"/>
            </w:tcMar>
            <w:vAlign w:val="center"/>
          </w:tcPr>
          <w:p w14:paraId="295EA2B5" w14:textId="77777777"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0,920</w:t>
            </w:r>
          </w:p>
        </w:tc>
        <w:tc>
          <w:tcPr>
            <w:tcW w:w="2430" w:type="dxa"/>
            <w:tcMar>
              <w:top w:w="150" w:type="dxa"/>
              <w:left w:w="0" w:type="dxa"/>
              <w:bottom w:w="150" w:type="dxa"/>
            </w:tcMar>
            <w:vAlign w:val="center"/>
          </w:tcPr>
          <w:p w14:paraId="2E94CA14" w14:textId="6D5CB873" w:rsidR="00264AD4" w:rsidRPr="00786F95" w:rsidRDefault="00264AD4" w:rsidP="00264AD4">
            <w:pPr>
              <w:pBdr>
                <w:top w:val="nil"/>
                <w:left w:val="nil"/>
                <w:bottom w:val="nil"/>
                <w:right w:val="nil"/>
                <w:between w:val="nil"/>
              </w:pBdr>
              <w:spacing w:after="0"/>
              <w:rPr>
                <w:rFonts w:ascii="Times New Roman" w:eastAsia="Times New Roman" w:hAnsi="Times New Roman" w:cs="Times New Roman"/>
              </w:rPr>
            </w:pPr>
            <w:r w:rsidRPr="00E05B6A">
              <w:rPr>
                <w:rFonts w:ascii="Times New Roman" w:eastAsia="Times New Roman" w:hAnsi="Times New Roman" w:cs="Times New Roman"/>
              </w:rPr>
              <w:t xml:space="preserve">0,889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0,951</w:t>
            </w:r>
          </w:p>
        </w:tc>
        <w:tc>
          <w:tcPr>
            <w:tcW w:w="1820" w:type="dxa"/>
            <w:vMerge/>
            <w:tcMar>
              <w:top w:w="150" w:type="dxa"/>
              <w:left w:w="240" w:type="dxa"/>
              <w:bottom w:w="150" w:type="dxa"/>
              <w:right w:w="0" w:type="dxa"/>
            </w:tcMar>
            <w:vAlign w:val="center"/>
          </w:tcPr>
          <w:p w14:paraId="1D193051" w14:textId="77777777" w:rsidR="00264AD4" w:rsidRPr="00786F95" w:rsidRDefault="00264AD4" w:rsidP="00264AD4">
            <w:pPr>
              <w:widowControl w:val="0"/>
              <w:pBdr>
                <w:top w:val="nil"/>
                <w:left w:val="nil"/>
                <w:bottom w:val="nil"/>
                <w:right w:val="nil"/>
                <w:between w:val="nil"/>
              </w:pBdr>
              <w:spacing w:after="0"/>
              <w:rPr>
                <w:rFonts w:ascii="Times New Roman" w:eastAsia="Times New Roman" w:hAnsi="Times New Roman" w:cs="Times New Roman"/>
              </w:rPr>
            </w:pPr>
          </w:p>
        </w:tc>
      </w:tr>
    </w:tbl>
    <w:p w14:paraId="6212D0BA" w14:textId="77777777" w:rsidR="00BD60DB" w:rsidRDefault="00BD60DB" w:rsidP="00264AD4">
      <w:pPr>
        <w:tabs>
          <w:tab w:val="left" w:pos="468"/>
        </w:tabs>
        <w:spacing w:after="0"/>
        <w:jc w:val="both"/>
        <w:rPr>
          <w:rFonts w:ascii="Times New Roman" w:hAnsi="Times New Roman" w:cs="Times New Roman"/>
          <w:lang w:val="ru-RU"/>
        </w:rPr>
      </w:pPr>
    </w:p>
    <w:p w14:paraId="3E2C5DEE" w14:textId="4CD6AEA3" w:rsidR="00264AD4" w:rsidRPr="00786F95" w:rsidRDefault="00BD60DB" w:rsidP="00264AD4">
      <w:pPr>
        <w:tabs>
          <w:tab w:val="left" w:pos="468"/>
        </w:tabs>
        <w:spacing w:after="0"/>
        <w:jc w:val="both"/>
        <w:rPr>
          <w:rFonts w:ascii="Times New Roman" w:hAnsi="Times New Roman" w:cs="Times New Roman"/>
          <w:sz w:val="28"/>
          <w:szCs w:val="28"/>
          <w:lang w:val="ru-RU"/>
        </w:rPr>
      </w:pPr>
      <w:r>
        <w:rPr>
          <w:rFonts w:ascii="Times New Roman" w:hAnsi="Times New Roman" w:cs="Times New Roman"/>
          <w:lang w:val="ru-RU"/>
        </w:rPr>
        <w:tab/>
        <w:t xml:space="preserve">    </w:t>
      </w:r>
      <w:r w:rsidR="00264AD4" w:rsidRPr="00E05B6A">
        <w:rPr>
          <w:rFonts w:ascii="Times New Roman" w:hAnsi="Times New Roman" w:cs="Times New Roman"/>
          <w:sz w:val="28"/>
          <w:szCs w:val="28"/>
          <w:lang w:val="ru-RU"/>
        </w:rPr>
        <w:t>Клиническая модель (АГ + сахарный диабет + алкоголь) имеет AUC = 0,908 (95 % ДИ: 0,878</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 xml:space="preserve">0,938), полная модель с добавлением rs9515199 </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 xml:space="preserve"> AUC = 0,920 (0,889</w:t>
      </w:r>
      <w:r w:rsidR="005207F3" w:rsidRPr="00E05B6A">
        <w:rPr>
          <w:rFonts w:ascii="Times New Roman" w:hAnsi="Times New Roman" w:cs="Times New Roman"/>
          <w:sz w:val="28"/>
          <w:szCs w:val="28"/>
          <w:lang w:val="ru-RU"/>
        </w:rPr>
        <w:t>-</w:t>
      </w:r>
      <w:r w:rsidR="00264AD4" w:rsidRPr="00E05B6A">
        <w:rPr>
          <w:rFonts w:ascii="Times New Roman" w:hAnsi="Times New Roman" w:cs="Times New Roman"/>
          <w:sz w:val="28"/>
          <w:szCs w:val="28"/>
          <w:lang w:val="ru-RU"/>
        </w:rPr>
        <w:t xml:space="preserve">0,951). Прирост составил ΔAUC = 0,012 и статистической значимости не достиг (тест </w:t>
      </w:r>
      <w:proofErr w:type="spellStart"/>
      <w:r w:rsidR="00264AD4" w:rsidRPr="00E05B6A">
        <w:rPr>
          <w:rFonts w:ascii="Times New Roman" w:hAnsi="Times New Roman" w:cs="Times New Roman"/>
          <w:sz w:val="28"/>
          <w:szCs w:val="28"/>
          <w:lang w:val="ru-RU"/>
        </w:rPr>
        <w:t>ДеЛонга</w:t>
      </w:r>
      <w:proofErr w:type="spellEnd"/>
      <w:r w:rsidR="00264AD4" w:rsidRPr="00E05B6A">
        <w:rPr>
          <w:rFonts w:ascii="Times New Roman" w:hAnsi="Times New Roman" w:cs="Times New Roman"/>
          <w:sz w:val="28"/>
          <w:szCs w:val="28"/>
          <w:lang w:val="ru-RU"/>
        </w:rPr>
        <w:t>, p = 0,137). Высокие значения AUC обеих моделей в значительной мере обусловлены тем, что артериальная гипертензия зарегистрирована у 100 % пациентов основной группы, и отражают структуру выборки, а не самостоятельную дискриминационную способность прочих предикторов. Добавление генетического маркера к клинической модели не обеспечивает статистически значимого улучшения дискриминации.</w:t>
      </w:r>
    </w:p>
    <w:p w14:paraId="471C479B" w14:textId="77777777" w:rsidR="00264AD4" w:rsidRPr="00786F95" w:rsidRDefault="00264AD4" w:rsidP="00264AD4">
      <w:pPr>
        <w:tabs>
          <w:tab w:val="left" w:pos="468"/>
        </w:tabs>
        <w:spacing w:after="0"/>
        <w:jc w:val="both"/>
        <w:rPr>
          <w:rFonts w:ascii="Times New Roman" w:eastAsia="Times New Roman" w:hAnsi="Times New Roman" w:cs="Times New Roman"/>
          <w:b/>
          <w:bCs/>
          <w:sz w:val="28"/>
          <w:szCs w:val="28"/>
          <w:lang w:val="ru-RU"/>
        </w:rPr>
      </w:pPr>
    </w:p>
    <w:p w14:paraId="22F3DE7A" w14:textId="605AB786" w:rsidR="00264AD4" w:rsidRPr="00786F95" w:rsidRDefault="00264AD4" w:rsidP="00264AD4">
      <w:pPr>
        <w:spacing w:after="0"/>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sz w:val="28"/>
          <w:szCs w:val="28"/>
          <w:lang w:val="ru-RU"/>
        </w:rPr>
        <w:tab/>
      </w:r>
      <w:proofErr w:type="spellStart"/>
      <w:r w:rsidRPr="00786F95">
        <w:rPr>
          <w:rFonts w:ascii="Times New Roman" w:eastAsia="Times New Roman" w:hAnsi="Times New Roman" w:cs="Times New Roman"/>
          <w:b/>
          <w:bCs/>
          <w:sz w:val="28"/>
          <w:szCs w:val="28"/>
          <w:lang w:val="ru-RU"/>
        </w:rPr>
        <w:t>Бутстрап</w:t>
      </w:r>
      <w:proofErr w:type="spellEnd"/>
      <w:r w:rsidR="005207F3" w:rsidRPr="00786F95">
        <w:rPr>
          <w:rFonts w:ascii="Times New Roman" w:eastAsia="Times New Roman" w:hAnsi="Times New Roman" w:cs="Times New Roman"/>
          <w:b/>
          <w:bCs/>
          <w:sz w:val="28"/>
          <w:szCs w:val="28"/>
          <w:lang w:val="ru-RU"/>
        </w:rPr>
        <w:t>-</w:t>
      </w:r>
      <w:r w:rsidRPr="00786F95">
        <w:rPr>
          <w:rFonts w:ascii="Times New Roman" w:eastAsia="Times New Roman" w:hAnsi="Times New Roman" w:cs="Times New Roman"/>
          <w:b/>
          <w:bCs/>
          <w:sz w:val="28"/>
          <w:szCs w:val="28"/>
          <w:lang w:val="ru-RU"/>
        </w:rPr>
        <w:t>валидация прогностических моделей с 1000 повторными выборками для оценки стабильности, обобщающей способности и выявления возможного переобучения с расчетом оптимизма (смещения) и скорректированной AUC</w:t>
      </w:r>
    </w:p>
    <w:p w14:paraId="00AAA7A5" w14:textId="5B8E2149"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Для оценки стабильности и обобщающей способности разработанных моделей, а также выявления возможного переобучения (</w:t>
      </w:r>
      <w:proofErr w:type="spellStart"/>
      <w:r w:rsidRPr="00786F95">
        <w:rPr>
          <w:rFonts w:ascii="Times New Roman" w:eastAsia="Times New Roman" w:hAnsi="Times New Roman" w:cs="Times New Roman"/>
          <w:sz w:val="28"/>
          <w:szCs w:val="28"/>
        </w:rPr>
        <w:t>overfitting</w:t>
      </w:r>
      <w:proofErr w:type="spellEnd"/>
      <w:r w:rsidRPr="00786F95">
        <w:rPr>
          <w:rFonts w:ascii="Times New Roman" w:eastAsia="Times New Roman" w:hAnsi="Times New Roman" w:cs="Times New Roman"/>
          <w:sz w:val="28"/>
          <w:szCs w:val="28"/>
        </w:rPr>
        <w:t xml:space="preserve">) проведена </w:t>
      </w:r>
      <w:proofErr w:type="spellStart"/>
      <w:r w:rsidRPr="00786F95">
        <w:rPr>
          <w:rFonts w:ascii="Times New Roman" w:eastAsia="Times New Roman" w:hAnsi="Times New Roman" w:cs="Times New Roman"/>
          <w:sz w:val="28"/>
          <w:szCs w:val="28"/>
        </w:rPr>
        <w:t>бутстрап</w:t>
      </w:r>
      <w:proofErr w:type="spellEnd"/>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валидация с 1000 повторными выборками (B = 1000). Результаты представлены на Рисунке </w:t>
      </w:r>
      <w:r w:rsidRPr="00786F95">
        <w:rPr>
          <w:rFonts w:ascii="Times New Roman" w:eastAsia="Times New Roman" w:hAnsi="Times New Roman" w:cs="Times New Roman"/>
          <w:sz w:val="28"/>
          <w:szCs w:val="28"/>
          <w:lang w:val="ru-RU"/>
        </w:rPr>
        <w:t>7</w:t>
      </w:r>
      <w:r w:rsidR="007A0380" w:rsidRPr="007A0380">
        <w:rPr>
          <w:rFonts w:ascii="Times New Roman" w:eastAsia="Times New Roman" w:hAnsi="Times New Roman" w:cs="Times New Roman"/>
          <w:sz w:val="28"/>
          <w:szCs w:val="28"/>
        </w:rPr>
        <w:t xml:space="preserve"> </w:t>
      </w:r>
      <w:r w:rsidR="007A0380">
        <w:rPr>
          <w:rFonts w:ascii="Times New Roman" w:eastAsia="Times New Roman" w:hAnsi="Times New Roman" w:cs="Times New Roman"/>
          <w:sz w:val="28"/>
          <w:szCs w:val="28"/>
          <w:lang w:val="ru-RU"/>
        </w:rPr>
        <w:t xml:space="preserve">и </w:t>
      </w:r>
      <w:r w:rsidR="007A0380" w:rsidRPr="00786F95">
        <w:rPr>
          <w:rFonts w:ascii="Times New Roman" w:eastAsia="Times New Roman" w:hAnsi="Times New Roman" w:cs="Times New Roman"/>
          <w:sz w:val="28"/>
          <w:szCs w:val="28"/>
        </w:rPr>
        <w:t xml:space="preserve">в Таблице </w:t>
      </w:r>
      <w:r w:rsidR="007A0380" w:rsidRPr="00786F95">
        <w:rPr>
          <w:rFonts w:ascii="Times New Roman" w:eastAsia="Times New Roman" w:hAnsi="Times New Roman" w:cs="Times New Roman"/>
          <w:sz w:val="28"/>
          <w:szCs w:val="28"/>
          <w:lang w:val="ru-RU"/>
        </w:rPr>
        <w:t>34</w:t>
      </w:r>
      <w:r w:rsidRPr="00786F95">
        <w:rPr>
          <w:rFonts w:ascii="Times New Roman" w:eastAsia="Times New Roman" w:hAnsi="Times New Roman" w:cs="Times New Roman"/>
          <w:sz w:val="28"/>
          <w:szCs w:val="28"/>
        </w:rPr>
        <w:t xml:space="preserve">. </w:t>
      </w:r>
    </w:p>
    <w:tbl>
      <w:tblPr>
        <w:tblpPr w:leftFromText="180" w:rightFromText="180" w:vertAnchor="text" w:tblpY="574"/>
        <w:tblW w:w="9702" w:type="dxa"/>
        <w:tblBorders>
          <w:top w:val="nil"/>
          <w:left w:val="nil"/>
          <w:bottom w:val="nil"/>
          <w:right w:val="nil"/>
          <w:insideH w:val="nil"/>
          <w:insideV w:val="nil"/>
        </w:tblBorders>
        <w:tblLayout w:type="fixed"/>
        <w:tblLook w:val="0400" w:firstRow="0" w:lastRow="0" w:firstColumn="0" w:lastColumn="0" w:noHBand="0" w:noVBand="1"/>
      </w:tblPr>
      <w:tblGrid>
        <w:gridCol w:w="3292"/>
        <w:gridCol w:w="3243"/>
        <w:gridCol w:w="3167"/>
      </w:tblGrid>
      <w:tr w:rsidR="005F296F" w:rsidRPr="005F296F" w14:paraId="7A153A51" w14:textId="77777777" w:rsidTr="00207516">
        <w:trPr>
          <w:trHeight w:val="2109"/>
        </w:trPr>
        <w:tc>
          <w:tcPr>
            <w:tcW w:w="3292" w:type="dxa"/>
          </w:tcPr>
          <w:p w14:paraId="2DEE16B2"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noProof/>
              </w:rPr>
              <w:drawing>
                <wp:inline distT="0" distB="0" distL="0" distR="0" wp14:anchorId="24B28372" wp14:editId="6F6965F5">
                  <wp:extent cx="1903003" cy="1484508"/>
                  <wp:effectExtent l="0" t="0" r="0" b="0"/>
                  <wp:docPr id="145663700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t="6392"/>
                          <a:stretch>
                            <a:fillRect/>
                          </a:stretch>
                        </pic:blipFill>
                        <pic:spPr>
                          <a:xfrm>
                            <a:off x="0" y="0"/>
                            <a:ext cx="1903003" cy="1484508"/>
                          </a:xfrm>
                          <a:prstGeom prst="rect">
                            <a:avLst/>
                          </a:prstGeom>
                          <a:ln/>
                        </pic:spPr>
                      </pic:pic>
                    </a:graphicData>
                  </a:graphic>
                </wp:inline>
              </w:drawing>
            </w:r>
          </w:p>
          <w:p w14:paraId="21E97585"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rPr>
              <w:t>Все ВК с АГ</w:t>
            </w:r>
          </w:p>
        </w:tc>
        <w:tc>
          <w:tcPr>
            <w:tcW w:w="3243" w:type="dxa"/>
          </w:tcPr>
          <w:p w14:paraId="144E3FE8"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noProof/>
              </w:rPr>
              <w:drawing>
                <wp:inline distT="0" distB="0" distL="0" distR="0" wp14:anchorId="39795506" wp14:editId="7EBFAC1B">
                  <wp:extent cx="1865215" cy="1446224"/>
                  <wp:effectExtent l="0" t="0" r="0" b="0"/>
                  <wp:docPr id="9673245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t="6958"/>
                          <a:stretch>
                            <a:fillRect/>
                          </a:stretch>
                        </pic:blipFill>
                        <pic:spPr>
                          <a:xfrm>
                            <a:off x="0" y="0"/>
                            <a:ext cx="1865215" cy="1446224"/>
                          </a:xfrm>
                          <a:prstGeom prst="rect">
                            <a:avLst/>
                          </a:prstGeom>
                          <a:ln/>
                        </pic:spPr>
                      </pic:pic>
                    </a:graphicData>
                  </a:graphic>
                </wp:inline>
              </w:drawing>
            </w:r>
          </w:p>
          <w:p w14:paraId="18F6552D" w14:textId="77777777" w:rsidR="00264AD4" w:rsidRPr="00786F95" w:rsidRDefault="00264AD4" w:rsidP="00264AD4">
            <w:pPr>
              <w:ind w:firstLine="708"/>
              <w:jc w:val="both"/>
              <w:rPr>
                <w:rFonts w:ascii="Times New Roman" w:eastAsia="Times New Roman" w:hAnsi="Times New Roman" w:cs="Times New Roman"/>
              </w:rPr>
            </w:pPr>
            <w:r w:rsidRPr="00786F95">
              <w:rPr>
                <w:rFonts w:ascii="Times New Roman" w:eastAsia="Times New Roman" w:hAnsi="Times New Roman" w:cs="Times New Roman"/>
              </w:rPr>
              <w:t>Все ВК без АГ</w:t>
            </w:r>
          </w:p>
        </w:tc>
        <w:tc>
          <w:tcPr>
            <w:tcW w:w="3167" w:type="dxa"/>
          </w:tcPr>
          <w:p w14:paraId="3D2E6FC9" w14:textId="77777777" w:rsidR="00264AD4" w:rsidRPr="00786F95" w:rsidRDefault="00264AD4" w:rsidP="00264AD4">
            <w:pPr>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1A3A7B5A" wp14:editId="509AE2C4">
                  <wp:extent cx="1788762" cy="1421733"/>
                  <wp:effectExtent l="0" t="0" r="0" b="0"/>
                  <wp:docPr id="1333432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t="4624"/>
                          <a:stretch>
                            <a:fillRect/>
                          </a:stretch>
                        </pic:blipFill>
                        <pic:spPr>
                          <a:xfrm>
                            <a:off x="0" y="0"/>
                            <a:ext cx="1788762" cy="1421733"/>
                          </a:xfrm>
                          <a:prstGeom prst="rect">
                            <a:avLst/>
                          </a:prstGeom>
                          <a:ln/>
                        </pic:spPr>
                      </pic:pic>
                    </a:graphicData>
                  </a:graphic>
                </wp:inline>
              </w:drawing>
            </w:r>
          </w:p>
          <w:p w14:paraId="39833857" w14:textId="77777777" w:rsidR="00264AD4" w:rsidRPr="00786F95" w:rsidRDefault="00264AD4" w:rsidP="00264AD4">
            <w:pPr>
              <w:pBdr>
                <w:top w:val="nil"/>
                <w:left w:val="nil"/>
                <w:bottom w:val="nil"/>
                <w:right w:val="nil"/>
                <w:between w:val="nil"/>
              </w:pBdr>
              <w:jc w:val="center"/>
              <w:rPr>
                <w:rFonts w:ascii="Times New Roman" w:eastAsia="Times New Roman" w:hAnsi="Times New Roman" w:cs="Times New Roman"/>
              </w:rPr>
            </w:pPr>
            <w:r w:rsidRPr="00786F95">
              <w:rPr>
                <w:rFonts w:ascii="Times New Roman" w:eastAsia="Times New Roman" w:hAnsi="Times New Roman" w:cs="Times New Roman"/>
              </w:rPr>
              <w:t>Глубокий подтип ВК без АГ</w:t>
            </w:r>
          </w:p>
        </w:tc>
      </w:tr>
    </w:tbl>
    <w:p w14:paraId="1B6B3807" w14:textId="77777777" w:rsidR="00264AD4" w:rsidRPr="00786F95" w:rsidRDefault="00264AD4" w:rsidP="00264AD4">
      <w:pPr>
        <w:spacing w:after="0"/>
        <w:ind w:firstLine="708"/>
        <w:jc w:val="both"/>
        <w:rPr>
          <w:rFonts w:ascii="Times New Roman" w:eastAsia="Times New Roman" w:hAnsi="Times New Roman" w:cs="Times New Roman"/>
          <w:b/>
          <w:bCs/>
          <w:sz w:val="28"/>
          <w:szCs w:val="28"/>
        </w:rPr>
      </w:pPr>
    </w:p>
    <w:p w14:paraId="4F609A4A" w14:textId="77777777" w:rsidR="00BD60DB" w:rsidRDefault="00264AD4" w:rsidP="00BD60DB">
      <w:pPr>
        <w:spacing w:after="0"/>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Бутстрап</w:t>
      </w:r>
      <w:proofErr w:type="spellEnd"/>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распределение AUC (B=1000) для клинической и полной модели</w:t>
      </w:r>
    </w:p>
    <w:p w14:paraId="38AE8046" w14:textId="40E5EA76" w:rsidR="00264AD4" w:rsidRPr="00786F95" w:rsidRDefault="00264AD4" w:rsidP="00E05B6A">
      <w:pPr>
        <w:spacing w:after="0"/>
        <w:jc w:val="center"/>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Примечание</w:t>
      </w:r>
      <w:r w:rsidRPr="00786F95">
        <w:rPr>
          <w:rFonts w:ascii="Times New Roman" w:eastAsia="Times New Roman" w:hAnsi="Times New Roman" w:cs="Times New Roman"/>
          <w:b/>
          <w:bCs/>
          <w:sz w:val="28"/>
          <w:szCs w:val="28"/>
        </w:rPr>
        <w:t xml:space="preserve"> </w:t>
      </w:r>
      <w:r w:rsidR="005207F3" w:rsidRPr="00786F95">
        <w:rPr>
          <w:rFonts w:ascii="Times New Roman" w:eastAsia="Times New Roman" w:hAnsi="Times New Roman" w:cs="Times New Roman"/>
          <w:b/>
          <w:bCs/>
          <w:sz w:val="28"/>
          <w:szCs w:val="28"/>
        </w:rPr>
        <w:t>-</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sz w:val="28"/>
          <w:szCs w:val="28"/>
        </w:rPr>
        <w:t xml:space="preserve">Горизонтальные линии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исходные AUC. </w:t>
      </w:r>
      <w:proofErr w:type="spellStart"/>
      <w:r w:rsidRPr="00786F95">
        <w:rPr>
          <w:rFonts w:ascii="Times New Roman" w:eastAsia="Times New Roman" w:hAnsi="Times New Roman" w:cs="Times New Roman"/>
          <w:sz w:val="28"/>
          <w:szCs w:val="28"/>
        </w:rPr>
        <w:t>Boxplot</w:t>
      </w:r>
      <w:proofErr w:type="spellEnd"/>
      <w:r w:rsidRPr="00786F95">
        <w:rPr>
          <w:rFonts w:ascii="Times New Roman" w:eastAsia="Times New Roman" w:hAnsi="Times New Roman" w:cs="Times New Roman"/>
          <w:sz w:val="28"/>
          <w:szCs w:val="28"/>
        </w:rPr>
        <w:t xml:space="preserve"> демонстрирует узкий разброс значений, отсутствие выраженных выбросов и минимальное смещение.</w:t>
      </w:r>
    </w:p>
    <w:p w14:paraId="197BD9F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D60671D" w14:textId="165CA423"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34</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Результаты </w:t>
      </w:r>
      <w:proofErr w:type="spellStart"/>
      <w:r w:rsidRPr="00786F95">
        <w:rPr>
          <w:rFonts w:ascii="Times New Roman" w:eastAsia="Times New Roman" w:hAnsi="Times New Roman" w:cs="Times New Roman"/>
          <w:sz w:val="28"/>
          <w:szCs w:val="28"/>
        </w:rPr>
        <w:t>бутстрап</w:t>
      </w:r>
      <w:proofErr w:type="spellEnd"/>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валидации клинической и полной моделей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18"/>
        <w:gridCol w:w="3310"/>
        <w:gridCol w:w="2600"/>
      </w:tblGrid>
      <w:tr w:rsidR="005F296F" w:rsidRPr="005F296F" w14:paraId="6997238B" w14:textId="77777777" w:rsidTr="00207516">
        <w:trPr>
          <w:trHeight w:val="184"/>
          <w:tblHeader/>
        </w:trPr>
        <w:tc>
          <w:tcPr>
            <w:tcW w:w="1931" w:type="pct"/>
            <w:tcMar>
              <w:top w:w="150" w:type="dxa"/>
              <w:left w:w="0" w:type="dxa"/>
              <w:bottom w:w="150" w:type="dxa"/>
              <w:right w:w="240" w:type="dxa"/>
            </w:tcMar>
            <w:vAlign w:val="center"/>
          </w:tcPr>
          <w:p w14:paraId="36609F4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Показатель</w:t>
            </w:r>
          </w:p>
        </w:tc>
        <w:tc>
          <w:tcPr>
            <w:tcW w:w="1719" w:type="pct"/>
            <w:tcMar>
              <w:top w:w="150" w:type="dxa"/>
              <w:left w:w="240" w:type="dxa"/>
              <w:bottom w:w="150" w:type="dxa"/>
              <w:right w:w="240" w:type="dxa"/>
            </w:tcMar>
            <w:vAlign w:val="center"/>
          </w:tcPr>
          <w:p w14:paraId="33CA1A51"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Клиническая модель</w:t>
            </w:r>
          </w:p>
        </w:tc>
        <w:tc>
          <w:tcPr>
            <w:tcW w:w="1350" w:type="pct"/>
            <w:tcMar>
              <w:top w:w="150" w:type="dxa"/>
              <w:left w:w="0" w:type="dxa"/>
              <w:bottom w:w="150" w:type="dxa"/>
            </w:tcMar>
            <w:vAlign w:val="center"/>
          </w:tcPr>
          <w:p w14:paraId="6B605483"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Полная модель</w:t>
            </w:r>
          </w:p>
        </w:tc>
      </w:tr>
      <w:tr w:rsidR="005F296F" w:rsidRPr="005F296F" w14:paraId="0841E991" w14:textId="77777777" w:rsidTr="00207516">
        <w:trPr>
          <w:trHeight w:val="184"/>
        </w:trPr>
        <w:tc>
          <w:tcPr>
            <w:tcW w:w="1931" w:type="pct"/>
            <w:tcMar>
              <w:top w:w="150" w:type="dxa"/>
              <w:left w:w="0" w:type="dxa"/>
              <w:bottom w:w="150" w:type="dxa"/>
              <w:right w:w="240" w:type="dxa"/>
            </w:tcMar>
            <w:vAlign w:val="center"/>
          </w:tcPr>
          <w:p w14:paraId="663B725F"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 xml:space="preserve">AUC </w:t>
            </w:r>
            <w:proofErr w:type="spellStart"/>
            <w:r w:rsidRPr="00786F95">
              <w:rPr>
                <w:rFonts w:ascii="Times New Roman" w:eastAsiaTheme="minorHAnsi" w:hAnsi="Times New Roman" w:cs="Times New Roman"/>
                <w:kern w:val="2"/>
                <w:lang w:val="ru-RU" w:eastAsia="en-US"/>
                <w14:ligatures w14:val="standardContextual"/>
              </w:rPr>
              <w:t>apparent</w:t>
            </w:r>
            <w:proofErr w:type="spellEnd"/>
            <w:r w:rsidRPr="00786F95">
              <w:rPr>
                <w:rFonts w:ascii="Times New Roman" w:eastAsiaTheme="minorHAnsi" w:hAnsi="Times New Roman" w:cs="Times New Roman"/>
                <w:kern w:val="2"/>
                <w:lang w:val="ru-RU" w:eastAsia="en-US"/>
                <w14:ligatures w14:val="standardContextual"/>
              </w:rPr>
              <w:t xml:space="preserve"> (исходная)</w:t>
            </w:r>
          </w:p>
        </w:tc>
        <w:tc>
          <w:tcPr>
            <w:tcW w:w="1719" w:type="pct"/>
            <w:tcMar>
              <w:top w:w="150" w:type="dxa"/>
              <w:left w:w="240" w:type="dxa"/>
              <w:bottom w:w="150" w:type="dxa"/>
              <w:right w:w="240" w:type="dxa"/>
            </w:tcMar>
            <w:vAlign w:val="center"/>
          </w:tcPr>
          <w:p w14:paraId="119F8F6A"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0,908</w:t>
            </w:r>
          </w:p>
        </w:tc>
        <w:tc>
          <w:tcPr>
            <w:tcW w:w="1350" w:type="pct"/>
            <w:tcMar>
              <w:top w:w="150" w:type="dxa"/>
              <w:left w:w="240" w:type="dxa"/>
              <w:bottom w:w="150" w:type="dxa"/>
              <w:right w:w="0" w:type="dxa"/>
            </w:tcMar>
            <w:vAlign w:val="center"/>
          </w:tcPr>
          <w:p w14:paraId="314D946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0,920</w:t>
            </w:r>
          </w:p>
        </w:tc>
      </w:tr>
      <w:tr w:rsidR="005F296F" w:rsidRPr="005F296F" w14:paraId="06BC9016" w14:textId="77777777" w:rsidTr="00207516">
        <w:trPr>
          <w:trHeight w:val="175"/>
        </w:trPr>
        <w:tc>
          <w:tcPr>
            <w:tcW w:w="1931" w:type="pct"/>
            <w:tcMar>
              <w:top w:w="150" w:type="dxa"/>
              <w:left w:w="0" w:type="dxa"/>
              <w:bottom w:w="150" w:type="dxa"/>
              <w:right w:w="240" w:type="dxa"/>
            </w:tcMar>
            <w:vAlign w:val="center"/>
          </w:tcPr>
          <w:p w14:paraId="63AA061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Оптимизм (смещение)</w:t>
            </w:r>
          </w:p>
        </w:tc>
        <w:tc>
          <w:tcPr>
            <w:tcW w:w="1719" w:type="pct"/>
            <w:tcMar>
              <w:top w:w="150" w:type="dxa"/>
              <w:left w:w="240" w:type="dxa"/>
              <w:bottom w:w="150" w:type="dxa"/>
              <w:right w:w="240" w:type="dxa"/>
            </w:tcMar>
            <w:vAlign w:val="center"/>
          </w:tcPr>
          <w:p w14:paraId="0CB96759"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b/>
                <w:bCs/>
                <w:kern w:val="2"/>
                <w:lang w:val="ru-RU" w:eastAsia="en-US"/>
                <w14:ligatures w14:val="standardContextual"/>
              </w:rPr>
              <w:t>0,002</w:t>
            </w:r>
          </w:p>
        </w:tc>
        <w:tc>
          <w:tcPr>
            <w:tcW w:w="1350" w:type="pct"/>
            <w:tcMar>
              <w:top w:w="150" w:type="dxa"/>
              <w:left w:w="240" w:type="dxa"/>
              <w:bottom w:w="150" w:type="dxa"/>
              <w:right w:w="0" w:type="dxa"/>
            </w:tcMar>
            <w:vAlign w:val="center"/>
          </w:tcPr>
          <w:p w14:paraId="3FBE6885"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b/>
                <w:bCs/>
                <w:kern w:val="2"/>
                <w:lang w:val="ru-RU" w:eastAsia="en-US"/>
                <w14:ligatures w14:val="standardContextual"/>
              </w:rPr>
              <w:t>0,010</w:t>
            </w:r>
          </w:p>
        </w:tc>
      </w:tr>
      <w:tr w:rsidR="005F296F" w:rsidRPr="005F296F" w14:paraId="50A53FFC" w14:textId="77777777" w:rsidTr="00207516">
        <w:trPr>
          <w:trHeight w:val="184"/>
        </w:trPr>
        <w:tc>
          <w:tcPr>
            <w:tcW w:w="1931" w:type="pct"/>
            <w:tcMar>
              <w:top w:w="150" w:type="dxa"/>
              <w:left w:w="0" w:type="dxa"/>
              <w:bottom w:w="150" w:type="dxa"/>
              <w:right w:w="240" w:type="dxa"/>
            </w:tcMar>
            <w:vAlign w:val="center"/>
          </w:tcPr>
          <w:p w14:paraId="0AF04056"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AUC скорректированная</w:t>
            </w:r>
          </w:p>
        </w:tc>
        <w:tc>
          <w:tcPr>
            <w:tcW w:w="1719" w:type="pct"/>
            <w:tcMar>
              <w:top w:w="150" w:type="dxa"/>
              <w:left w:w="240" w:type="dxa"/>
              <w:bottom w:w="150" w:type="dxa"/>
              <w:right w:w="240" w:type="dxa"/>
            </w:tcMar>
            <w:vAlign w:val="center"/>
          </w:tcPr>
          <w:p w14:paraId="3DE0DA64"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0,906</w:t>
            </w:r>
          </w:p>
        </w:tc>
        <w:tc>
          <w:tcPr>
            <w:tcW w:w="1350" w:type="pct"/>
            <w:tcMar>
              <w:top w:w="150" w:type="dxa"/>
              <w:left w:w="240" w:type="dxa"/>
              <w:bottom w:w="150" w:type="dxa"/>
              <w:right w:w="0" w:type="dxa"/>
            </w:tcMar>
            <w:vAlign w:val="center"/>
          </w:tcPr>
          <w:p w14:paraId="7626FC2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E05B6A">
              <w:rPr>
                <w:rFonts w:ascii="Times New Roman" w:eastAsiaTheme="minorHAnsi" w:hAnsi="Times New Roman" w:cs="Times New Roman"/>
                <w:kern w:val="2"/>
                <w:lang w:val="ru-RU" w:eastAsia="en-US"/>
                <w14:ligatures w14:val="standardContextual"/>
              </w:rPr>
              <w:t>0,910</w:t>
            </w:r>
          </w:p>
        </w:tc>
      </w:tr>
      <w:tr w:rsidR="005F296F" w:rsidRPr="005F296F" w14:paraId="286CA7EE" w14:textId="77777777" w:rsidTr="00207516">
        <w:trPr>
          <w:trHeight w:val="191"/>
        </w:trPr>
        <w:tc>
          <w:tcPr>
            <w:tcW w:w="1931" w:type="pct"/>
            <w:tcMar>
              <w:top w:w="150" w:type="dxa"/>
              <w:left w:w="0" w:type="dxa"/>
              <w:bottom w:w="150" w:type="dxa"/>
              <w:right w:w="240" w:type="dxa"/>
            </w:tcMar>
            <w:vAlign w:val="center"/>
          </w:tcPr>
          <w:p w14:paraId="6E948747"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n (выборка)</w:t>
            </w:r>
          </w:p>
        </w:tc>
        <w:tc>
          <w:tcPr>
            <w:tcW w:w="1719" w:type="pct"/>
            <w:tcMar>
              <w:top w:w="150" w:type="dxa"/>
              <w:left w:w="240" w:type="dxa"/>
              <w:bottom w:w="150" w:type="dxa"/>
              <w:right w:w="240" w:type="dxa"/>
            </w:tcMar>
            <w:vAlign w:val="center"/>
          </w:tcPr>
          <w:p w14:paraId="53169BBD"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300</w:t>
            </w:r>
          </w:p>
        </w:tc>
        <w:tc>
          <w:tcPr>
            <w:tcW w:w="1350" w:type="pct"/>
            <w:tcMar>
              <w:top w:w="150" w:type="dxa"/>
              <w:left w:w="240" w:type="dxa"/>
              <w:bottom w:w="150" w:type="dxa"/>
              <w:right w:w="0" w:type="dxa"/>
            </w:tcMar>
            <w:vAlign w:val="center"/>
          </w:tcPr>
          <w:p w14:paraId="25617FB2"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300</w:t>
            </w:r>
          </w:p>
        </w:tc>
      </w:tr>
      <w:tr w:rsidR="005F296F" w:rsidRPr="00786F95" w14:paraId="56ABED44" w14:textId="77777777" w:rsidTr="00207516">
        <w:trPr>
          <w:trHeight w:val="191"/>
        </w:trPr>
        <w:tc>
          <w:tcPr>
            <w:tcW w:w="1931" w:type="pct"/>
            <w:tcMar>
              <w:top w:w="150" w:type="dxa"/>
              <w:left w:w="0" w:type="dxa"/>
              <w:bottom w:w="150" w:type="dxa"/>
              <w:right w:w="240" w:type="dxa"/>
            </w:tcMar>
            <w:vAlign w:val="center"/>
          </w:tcPr>
          <w:p w14:paraId="6B732E40"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B (итерации)</w:t>
            </w:r>
          </w:p>
        </w:tc>
        <w:tc>
          <w:tcPr>
            <w:tcW w:w="1719" w:type="pct"/>
            <w:tcMar>
              <w:top w:w="150" w:type="dxa"/>
              <w:left w:w="240" w:type="dxa"/>
              <w:bottom w:w="150" w:type="dxa"/>
              <w:right w:w="240" w:type="dxa"/>
            </w:tcMar>
            <w:vAlign w:val="center"/>
          </w:tcPr>
          <w:p w14:paraId="3CC23075"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1000</w:t>
            </w:r>
          </w:p>
        </w:tc>
        <w:tc>
          <w:tcPr>
            <w:tcW w:w="1350" w:type="pct"/>
            <w:tcMar>
              <w:top w:w="150" w:type="dxa"/>
              <w:left w:w="240" w:type="dxa"/>
              <w:bottom w:w="150" w:type="dxa"/>
              <w:right w:w="0" w:type="dxa"/>
            </w:tcMar>
            <w:vAlign w:val="center"/>
          </w:tcPr>
          <w:p w14:paraId="00C9BEDE" w14:textId="77777777" w:rsidR="00264AD4" w:rsidRPr="00786F95" w:rsidRDefault="00264AD4" w:rsidP="00264AD4">
            <w:pPr>
              <w:spacing w:after="0"/>
              <w:rPr>
                <w:rFonts w:ascii="Times New Roman" w:eastAsiaTheme="minorHAnsi" w:hAnsi="Times New Roman" w:cs="Times New Roman"/>
                <w:kern w:val="2"/>
                <w:lang w:val="ru-RU" w:eastAsia="en-US"/>
                <w14:ligatures w14:val="standardContextual"/>
              </w:rPr>
            </w:pPr>
            <w:r w:rsidRPr="00786F95">
              <w:rPr>
                <w:rFonts w:ascii="Times New Roman" w:eastAsiaTheme="minorHAnsi" w:hAnsi="Times New Roman" w:cs="Times New Roman"/>
                <w:kern w:val="2"/>
                <w:lang w:val="ru-RU" w:eastAsia="en-US"/>
                <w14:ligatures w14:val="standardContextual"/>
              </w:rPr>
              <w:t>1000</w:t>
            </w:r>
          </w:p>
        </w:tc>
      </w:tr>
    </w:tbl>
    <w:p w14:paraId="1CBA2066" w14:textId="77777777" w:rsidR="00264AD4" w:rsidRDefault="00264AD4" w:rsidP="00264AD4">
      <w:pPr>
        <w:widowControl w:val="0"/>
        <w:pBdr>
          <w:top w:val="nil"/>
          <w:left w:val="nil"/>
          <w:bottom w:val="nil"/>
          <w:right w:val="nil"/>
          <w:between w:val="nil"/>
        </w:pBdr>
        <w:spacing w:after="0"/>
        <w:rPr>
          <w:rFonts w:ascii="Times New Roman" w:eastAsia="Times New Roman" w:hAnsi="Times New Roman" w:cs="Times New Roman"/>
          <w:lang w:val="ru-RU"/>
        </w:rPr>
      </w:pPr>
    </w:p>
    <w:p w14:paraId="1192657D" w14:textId="180B0FC5" w:rsidR="00BD60DB" w:rsidRPr="00786F95" w:rsidRDefault="00BD60DB" w:rsidP="00BD60DB">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Величина оптимизма (смещения) составила </w:t>
      </w:r>
      <w:r w:rsidRPr="00DF469B">
        <w:rPr>
          <w:rFonts w:ascii="Times New Roman" w:eastAsia="Times New Roman" w:hAnsi="Times New Roman" w:cs="Times New Roman"/>
          <w:sz w:val="28"/>
          <w:szCs w:val="28"/>
        </w:rPr>
        <w:t>всего 0,002 для клинической модели и 0,010 для полной модели</w:t>
      </w:r>
      <w:r>
        <w:rPr>
          <w:rFonts w:ascii="Times New Roman" w:eastAsia="Times New Roman" w:hAnsi="Times New Roman" w:cs="Times New Roman"/>
          <w:sz w:val="28"/>
          <w:szCs w:val="28"/>
          <w:lang w:val="ru-RU"/>
        </w:rPr>
        <w:t>, что</w:t>
      </w:r>
      <w:r w:rsidRPr="00786F95">
        <w:rPr>
          <w:rFonts w:ascii="Times New Roman" w:eastAsia="Times New Roman" w:hAnsi="Times New Roman" w:cs="Times New Roman"/>
          <w:sz w:val="28"/>
          <w:szCs w:val="28"/>
        </w:rPr>
        <w:t xml:space="preserve"> свидетельствуют о низкой степени переобучения модели и удовлетворительной устойчивости полученных оценок.</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 </w:t>
      </w:r>
      <w:r w:rsidRPr="00DF469B">
        <w:rPr>
          <w:rFonts w:ascii="Times New Roman" w:eastAsia="Times New Roman" w:hAnsi="Times New Roman" w:cs="Times New Roman"/>
          <w:sz w:val="28"/>
          <w:szCs w:val="28"/>
        </w:rPr>
        <w:t>Скорректированные AUC (0,906 и 0,910) практически не отличаются от исходных (0,908 и 0,920).</w:t>
      </w:r>
    </w:p>
    <w:p w14:paraId="324E8B93" w14:textId="77777777" w:rsidR="00BD60DB" w:rsidRPr="00E05B6A" w:rsidRDefault="00BD60DB" w:rsidP="00264AD4">
      <w:pPr>
        <w:widowControl w:val="0"/>
        <w:pBdr>
          <w:top w:val="nil"/>
          <w:left w:val="nil"/>
          <w:bottom w:val="nil"/>
          <w:right w:val="nil"/>
          <w:between w:val="nil"/>
        </w:pBdr>
        <w:spacing w:after="0"/>
        <w:rPr>
          <w:rFonts w:ascii="Times New Roman" w:eastAsia="Times New Roman" w:hAnsi="Times New Roman" w:cs="Times New Roman"/>
          <w:lang w:val="ru-RU"/>
        </w:rPr>
      </w:pPr>
    </w:p>
    <w:p w14:paraId="2B79AE11"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Калибровочная кривая: сопоставление предсказанной вероятности развития внутримозгового кровоизлияния по полной модели и наблюдаемой частоты заболевания в децильных группах</w:t>
      </w:r>
    </w:p>
    <w:p w14:paraId="7EB5A611" w14:textId="7FD0B9E1" w:rsidR="00264AD4" w:rsidRPr="00786F95" w:rsidRDefault="00264AD4" w:rsidP="003A2E73">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lastRenderedPageBreak/>
        <w:t xml:space="preserve">Для оценки точности предсказаний полной прогностической модели (АГ + СД + алкоголь + rs9515199) проведен анализ калибровки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соответствия предсказанных вероятностей наблюдаемым частотам внутримозгового кровоизлияния. Пациенты были разделены на 10 децильных групп в соответствии с предсказанным риском. Точки калибровочной кривой располагаются близко к диагональной линии (y = x), что свидетельствует о хорошей калибровке модели. Это означает, что предсказанные вероятности хорошо соответствуют наблюдаемым частотам ВК во всем диапазоне риска.</w:t>
      </w:r>
      <w:r w:rsidRPr="00786F95">
        <w:rPr>
          <w:rFonts w:ascii="Times New Roman" w:eastAsia="Times New Roman" w:hAnsi="Times New Roman" w:cs="Times New Roman"/>
          <w:sz w:val="28"/>
          <w:szCs w:val="28"/>
          <w:lang w:val="ru-RU"/>
        </w:rPr>
        <w:t xml:space="preserve">Однако в </w:t>
      </w:r>
      <w:r w:rsidR="005C4A6F" w:rsidRPr="00786F95">
        <w:rPr>
          <w:rFonts w:ascii="Times New Roman" w:eastAsia="Times New Roman" w:hAnsi="Times New Roman" w:cs="Times New Roman"/>
          <w:sz w:val="28"/>
          <w:szCs w:val="28"/>
          <w:lang w:val="ru-RU"/>
        </w:rPr>
        <w:t>связи</w:t>
      </w:r>
      <w:r w:rsidRPr="00786F95">
        <w:rPr>
          <w:rFonts w:ascii="Times New Roman" w:eastAsia="Times New Roman" w:hAnsi="Times New Roman" w:cs="Times New Roman"/>
          <w:sz w:val="28"/>
          <w:szCs w:val="28"/>
          <w:lang w:val="ru-RU"/>
        </w:rPr>
        <w:t xml:space="preserve"> с особенностью дизайна</w:t>
      </w:r>
      <w:r w:rsidRPr="00E05B6A">
        <w:rPr>
          <w:rFonts w:ascii="Times New Roman" w:eastAsia="Times New Roman" w:hAnsi="Times New Roman" w:cs="Times New Roman"/>
          <w:sz w:val="28"/>
          <w:szCs w:val="28"/>
        </w:rPr>
        <w:t xml:space="preserve"> «случай</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контроль» доля случаев определяется схемой набора, а не распространённостью заболевания в популяции, поэтому калибровка абсолютного риска, положительная и отрицательная предсказательная ценность, а также анализ кривых принятия решений (</w:t>
      </w:r>
      <w:proofErr w:type="spellStart"/>
      <w:r w:rsidRPr="00E05B6A">
        <w:rPr>
          <w:rFonts w:ascii="Times New Roman" w:eastAsia="Times New Roman" w:hAnsi="Times New Roman" w:cs="Times New Roman"/>
          <w:sz w:val="28"/>
          <w:szCs w:val="28"/>
        </w:rPr>
        <w:t>Decision</w:t>
      </w:r>
      <w:proofErr w:type="spellEnd"/>
      <w:r w:rsidRPr="00E05B6A">
        <w:rPr>
          <w:rFonts w:ascii="Times New Roman" w:eastAsia="Times New Roman" w:hAnsi="Times New Roman" w:cs="Times New Roman"/>
          <w:sz w:val="28"/>
          <w:szCs w:val="28"/>
        </w:rPr>
        <w:t xml:space="preserve"> </w:t>
      </w:r>
      <w:proofErr w:type="spellStart"/>
      <w:r w:rsidRPr="00E05B6A">
        <w:rPr>
          <w:rFonts w:ascii="Times New Roman" w:eastAsia="Times New Roman" w:hAnsi="Times New Roman" w:cs="Times New Roman"/>
          <w:sz w:val="28"/>
          <w:szCs w:val="28"/>
        </w:rPr>
        <w:t>Curve</w:t>
      </w:r>
      <w:proofErr w:type="spellEnd"/>
      <w:r w:rsidRPr="00E05B6A">
        <w:rPr>
          <w:rFonts w:ascii="Times New Roman" w:eastAsia="Times New Roman" w:hAnsi="Times New Roman" w:cs="Times New Roman"/>
          <w:sz w:val="28"/>
          <w:szCs w:val="28"/>
        </w:rPr>
        <w:t xml:space="preserve"> Analysis) не являются популяционно валидными без коррекции на действительную распространённость ВК и без внешней проспективной проверки. Соответствующие результаты </w:t>
      </w:r>
      <w:r w:rsidRPr="00E05B6A">
        <w:rPr>
          <w:rFonts w:ascii="Times New Roman" w:eastAsia="Times New Roman" w:hAnsi="Times New Roman" w:cs="Times New Roman"/>
          <w:sz w:val="28"/>
          <w:szCs w:val="28"/>
          <w:lang w:val="ru-RU"/>
        </w:rPr>
        <w:t>приводятся</w:t>
      </w:r>
      <w:r w:rsidRPr="00E05B6A">
        <w:rPr>
          <w:rFonts w:ascii="Times New Roman" w:eastAsia="Times New Roman" w:hAnsi="Times New Roman" w:cs="Times New Roman"/>
          <w:sz w:val="28"/>
          <w:szCs w:val="28"/>
        </w:rPr>
        <w:t xml:space="preserve"> как описательные характеристики выборки и не </w:t>
      </w:r>
      <w:r w:rsidRPr="00E05B6A">
        <w:rPr>
          <w:rFonts w:ascii="Times New Roman" w:eastAsia="Times New Roman" w:hAnsi="Times New Roman" w:cs="Times New Roman"/>
          <w:sz w:val="28"/>
          <w:szCs w:val="28"/>
          <w:lang w:val="ru-RU"/>
        </w:rPr>
        <w:t xml:space="preserve">могут быть </w:t>
      </w:r>
      <w:r w:rsidR="005C4A6F" w:rsidRPr="005C4A6F">
        <w:rPr>
          <w:rFonts w:ascii="Times New Roman" w:eastAsia="Times New Roman" w:hAnsi="Times New Roman" w:cs="Times New Roman"/>
          <w:sz w:val="28"/>
          <w:szCs w:val="28"/>
        </w:rPr>
        <w:t>использован</w:t>
      </w:r>
      <w:r w:rsidRPr="00E05B6A">
        <w:rPr>
          <w:rFonts w:ascii="Times New Roman" w:eastAsia="Times New Roman" w:hAnsi="Times New Roman" w:cs="Times New Roman"/>
          <w:sz w:val="28"/>
          <w:szCs w:val="28"/>
          <w:lang w:val="ru-RU"/>
        </w:rPr>
        <w:t>ы</w:t>
      </w:r>
      <w:r w:rsidRPr="00E05B6A">
        <w:rPr>
          <w:rFonts w:ascii="Times New Roman" w:eastAsia="Times New Roman" w:hAnsi="Times New Roman" w:cs="Times New Roman"/>
          <w:sz w:val="28"/>
          <w:szCs w:val="28"/>
        </w:rPr>
        <w:t xml:space="preserve"> в качестве обоснования клинического внедрения.</w:t>
      </w:r>
      <w:r w:rsidR="007A0380" w:rsidRPr="007A0380">
        <w:t xml:space="preserve"> </w:t>
      </w:r>
      <w:r w:rsidR="007A0380" w:rsidRPr="007A0380">
        <w:rPr>
          <w:rFonts w:ascii="Times New Roman" w:eastAsia="Times New Roman" w:hAnsi="Times New Roman" w:cs="Times New Roman"/>
          <w:sz w:val="28"/>
          <w:szCs w:val="28"/>
        </w:rPr>
        <w:t>Результаты представлены в Таблице 35 и на Рисунке 8.</w:t>
      </w:r>
    </w:p>
    <w:p w14:paraId="19B0D9C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09F8E05" w14:textId="262CF05D"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35</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Калибровочная таблица: предсказанная вероятность и наблюдаемая частота ВК по децильным группам</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87"/>
        <w:gridCol w:w="1512"/>
        <w:gridCol w:w="3202"/>
        <w:gridCol w:w="3027"/>
      </w:tblGrid>
      <w:tr w:rsidR="005F296F" w:rsidRPr="005F296F" w14:paraId="7DF2D747" w14:textId="77777777" w:rsidTr="00207516">
        <w:trPr>
          <w:tblHeader/>
        </w:trPr>
        <w:tc>
          <w:tcPr>
            <w:tcW w:w="980" w:type="pct"/>
            <w:tcMar>
              <w:top w:w="150" w:type="dxa"/>
              <w:left w:w="0" w:type="dxa"/>
              <w:bottom w:w="150" w:type="dxa"/>
              <w:right w:w="240" w:type="dxa"/>
            </w:tcMar>
            <w:vAlign w:val="center"/>
          </w:tcPr>
          <w:p w14:paraId="741830C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Дециль</w:t>
            </w:r>
          </w:p>
        </w:tc>
        <w:tc>
          <w:tcPr>
            <w:tcW w:w="785" w:type="pct"/>
            <w:tcMar>
              <w:top w:w="150" w:type="dxa"/>
              <w:left w:w="240" w:type="dxa"/>
              <w:bottom w:w="150" w:type="dxa"/>
              <w:right w:w="240" w:type="dxa"/>
            </w:tcMar>
            <w:vAlign w:val="center"/>
          </w:tcPr>
          <w:p w14:paraId="5F142FC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n</w:t>
            </w:r>
          </w:p>
        </w:tc>
        <w:tc>
          <w:tcPr>
            <w:tcW w:w="1663" w:type="pct"/>
            <w:tcMar>
              <w:top w:w="150" w:type="dxa"/>
              <w:left w:w="0" w:type="dxa"/>
              <w:bottom w:w="150" w:type="dxa"/>
            </w:tcMar>
            <w:vAlign w:val="center"/>
          </w:tcPr>
          <w:p w14:paraId="2479343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Предсказанная вероятность</w:t>
            </w:r>
          </w:p>
        </w:tc>
        <w:tc>
          <w:tcPr>
            <w:tcW w:w="1572" w:type="pct"/>
            <w:tcMar>
              <w:top w:w="150" w:type="dxa"/>
              <w:left w:w="0" w:type="dxa"/>
              <w:bottom w:w="150" w:type="dxa"/>
            </w:tcMar>
            <w:vAlign w:val="center"/>
          </w:tcPr>
          <w:p w14:paraId="58D4FC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Наблюдаемая частота ВК</w:t>
            </w:r>
          </w:p>
        </w:tc>
      </w:tr>
      <w:tr w:rsidR="005F296F" w:rsidRPr="005F296F" w14:paraId="57FAA22A" w14:textId="77777777" w:rsidTr="00207516">
        <w:tc>
          <w:tcPr>
            <w:tcW w:w="980" w:type="pct"/>
            <w:tcMar>
              <w:top w:w="150" w:type="dxa"/>
              <w:left w:w="0" w:type="dxa"/>
              <w:bottom w:w="150" w:type="dxa"/>
              <w:right w:w="240" w:type="dxa"/>
            </w:tcMar>
            <w:vAlign w:val="center"/>
          </w:tcPr>
          <w:p w14:paraId="6839AF5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w:t>
            </w:r>
          </w:p>
        </w:tc>
        <w:tc>
          <w:tcPr>
            <w:tcW w:w="785" w:type="pct"/>
            <w:tcMar>
              <w:top w:w="150" w:type="dxa"/>
              <w:left w:w="240" w:type="dxa"/>
              <w:bottom w:w="150" w:type="dxa"/>
              <w:right w:w="240" w:type="dxa"/>
            </w:tcMar>
            <w:vAlign w:val="center"/>
          </w:tcPr>
          <w:p w14:paraId="0808497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40F812A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0,05</w:t>
            </w:r>
          </w:p>
        </w:tc>
        <w:tc>
          <w:tcPr>
            <w:tcW w:w="1572" w:type="pct"/>
            <w:tcMar>
              <w:top w:w="150" w:type="dxa"/>
              <w:left w:w="240" w:type="dxa"/>
              <w:bottom w:w="150" w:type="dxa"/>
              <w:right w:w="0" w:type="dxa"/>
            </w:tcMar>
            <w:vAlign w:val="center"/>
          </w:tcPr>
          <w:p w14:paraId="07F187F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w:t>
            </w:r>
          </w:p>
        </w:tc>
      </w:tr>
      <w:tr w:rsidR="005F296F" w:rsidRPr="005F296F" w14:paraId="0134DB6D" w14:textId="77777777" w:rsidTr="00207516">
        <w:tc>
          <w:tcPr>
            <w:tcW w:w="980" w:type="pct"/>
            <w:tcMar>
              <w:top w:w="150" w:type="dxa"/>
              <w:left w:w="0" w:type="dxa"/>
              <w:bottom w:w="150" w:type="dxa"/>
              <w:right w:w="240" w:type="dxa"/>
            </w:tcMar>
            <w:vAlign w:val="center"/>
          </w:tcPr>
          <w:p w14:paraId="452C1A5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w:t>
            </w:r>
          </w:p>
        </w:tc>
        <w:tc>
          <w:tcPr>
            <w:tcW w:w="785" w:type="pct"/>
            <w:tcMar>
              <w:top w:w="150" w:type="dxa"/>
              <w:left w:w="240" w:type="dxa"/>
              <w:bottom w:w="150" w:type="dxa"/>
              <w:right w:w="240" w:type="dxa"/>
            </w:tcMar>
            <w:vAlign w:val="center"/>
          </w:tcPr>
          <w:p w14:paraId="47FC84A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3D7ADCB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0,15</w:t>
            </w:r>
          </w:p>
        </w:tc>
        <w:tc>
          <w:tcPr>
            <w:tcW w:w="1572" w:type="pct"/>
            <w:tcMar>
              <w:top w:w="150" w:type="dxa"/>
              <w:left w:w="240" w:type="dxa"/>
              <w:bottom w:w="150" w:type="dxa"/>
              <w:right w:w="0" w:type="dxa"/>
            </w:tcMar>
            <w:vAlign w:val="center"/>
          </w:tcPr>
          <w:p w14:paraId="2D71C8E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0,12</w:t>
            </w:r>
          </w:p>
        </w:tc>
      </w:tr>
      <w:tr w:rsidR="005F296F" w:rsidRPr="005F296F" w14:paraId="527FC234" w14:textId="77777777" w:rsidTr="00207516">
        <w:tc>
          <w:tcPr>
            <w:tcW w:w="980" w:type="pct"/>
            <w:tcMar>
              <w:top w:w="150" w:type="dxa"/>
              <w:left w:w="0" w:type="dxa"/>
              <w:bottom w:w="150" w:type="dxa"/>
              <w:right w:w="240" w:type="dxa"/>
            </w:tcMar>
            <w:vAlign w:val="center"/>
          </w:tcPr>
          <w:p w14:paraId="63D29D1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w:t>
            </w:r>
          </w:p>
        </w:tc>
        <w:tc>
          <w:tcPr>
            <w:tcW w:w="785" w:type="pct"/>
            <w:tcMar>
              <w:top w:w="150" w:type="dxa"/>
              <w:left w:w="240" w:type="dxa"/>
              <w:bottom w:w="150" w:type="dxa"/>
              <w:right w:w="240" w:type="dxa"/>
            </w:tcMar>
            <w:vAlign w:val="center"/>
          </w:tcPr>
          <w:p w14:paraId="21E179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20EBC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0,25</w:t>
            </w:r>
          </w:p>
        </w:tc>
        <w:tc>
          <w:tcPr>
            <w:tcW w:w="1572" w:type="pct"/>
            <w:tcMar>
              <w:top w:w="150" w:type="dxa"/>
              <w:left w:w="240" w:type="dxa"/>
              <w:bottom w:w="150" w:type="dxa"/>
              <w:right w:w="0" w:type="dxa"/>
            </w:tcMar>
            <w:vAlign w:val="center"/>
          </w:tcPr>
          <w:p w14:paraId="6A72D5C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0,24</w:t>
            </w:r>
          </w:p>
        </w:tc>
      </w:tr>
      <w:tr w:rsidR="005F296F" w:rsidRPr="005F296F" w14:paraId="0733BB0B" w14:textId="77777777" w:rsidTr="00207516">
        <w:tc>
          <w:tcPr>
            <w:tcW w:w="980" w:type="pct"/>
            <w:tcMar>
              <w:top w:w="150" w:type="dxa"/>
              <w:left w:w="0" w:type="dxa"/>
              <w:bottom w:w="150" w:type="dxa"/>
              <w:right w:w="240" w:type="dxa"/>
            </w:tcMar>
            <w:vAlign w:val="center"/>
          </w:tcPr>
          <w:p w14:paraId="0A4A245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w:t>
            </w:r>
          </w:p>
        </w:tc>
        <w:tc>
          <w:tcPr>
            <w:tcW w:w="785" w:type="pct"/>
            <w:tcMar>
              <w:top w:w="150" w:type="dxa"/>
              <w:left w:w="240" w:type="dxa"/>
              <w:bottom w:w="150" w:type="dxa"/>
              <w:right w:w="240" w:type="dxa"/>
            </w:tcMar>
            <w:vAlign w:val="center"/>
          </w:tcPr>
          <w:p w14:paraId="596153E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05DCC28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0,35</w:t>
            </w:r>
          </w:p>
        </w:tc>
        <w:tc>
          <w:tcPr>
            <w:tcW w:w="1572" w:type="pct"/>
            <w:tcMar>
              <w:top w:w="150" w:type="dxa"/>
              <w:left w:w="240" w:type="dxa"/>
              <w:bottom w:w="150" w:type="dxa"/>
              <w:right w:w="0" w:type="dxa"/>
            </w:tcMar>
            <w:vAlign w:val="center"/>
          </w:tcPr>
          <w:p w14:paraId="011E6C7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0,33</w:t>
            </w:r>
          </w:p>
        </w:tc>
      </w:tr>
      <w:tr w:rsidR="005F296F" w:rsidRPr="005F296F" w14:paraId="3C60E790" w14:textId="77777777" w:rsidTr="00207516">
        <w:tc>
          <w:tcPr>
            <w:tcW w:w="980" w:type="pct"/>
            <w:tcMar>
              <w:top w:w="150" w:type="dxa"/>
              <w:left w:w="0" w:type="dxa"/>
              <w:bottom w:w="150" w:type="dxa"/>
              <w:right w:w="240" w:type="dxa"/>
            </w:tcMar>
            <w:vAlign w:val="center"/>
          </w:tcPr>
          <w:p w14:paraId="669B561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5</w:t>
            </w:r>
          </w:p>
        </w:tc>
        <w:tc>
          <w:tcPr>
            <w:tcW w:w="785" w:type="pct"/>
            <w:tcMar>
              <w:top w:w="150" w:type="dxa"/>
              <w:left w:w="240" w:type="dxa"/>
              <w:bottom w:w="150" w:type="dxa"/>
              <w:right w:w="240" w:type="dxa"/>
            </w:tcMar>
            <w:vAlign w:val="center"/>
          </w:tcPr>
          <w:p w14:paraId="70434F9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1514D1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w:t>
            </w:r>
          </w:p>
        </w:tc>
        <w:tc>
          <w:tcPr>
            <w:tcW w:w="1572" w:type="pct"/>
            <w:tcMar>
              <w:top w:w="150" w:type="dxa"/>
              <w:left w:w="240" w:type="dxa"/>
              <w:bottom w:w="150" w:type="dxa"/>
              <w:right w:w="0" w:type="dxa"/>
            </w:tcMar>
            <w:vAlign w:val="center"/>
          </w:tcPr>
          <w:p w14:paraId="0707414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0,48</w:t>
            </w:r>
          </w:p>
        </w:tc>
      </w:tr>
      <w:tr w:rsidR="005F296F" w:rsidRPr="005F296F" w14:paraId="0E84621A" w14:textId="77777777" w:rsidTr="00207516">
        <w:tc>
          <w:tcPr>
            <w:tcW w:w="980" w:type="pct"/>
            <w:tcMar>
              <w:top w:w="150" w:type="dxa"/>
              <w:left w:w="0" w:type="dxa"/>
              <w:bottom w:w="150" w:type="dxa"/>
              <w:right w:w="240" w:type="dxa"/>
            </w:tcMar>
            <w:vAlign w:val="center"/>
          </w:tcPr>
          <w:p w14:paraId="6CA048D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6</w:t>
            </w:r>
          </w:p>
        </w:tc>
        <w:tc>
          <w:tcPr>
            <w:tcW w:w="785" w:type="pct"/>
            <w:tcMar>
              <w:top w:w="150" w:type="dxa"/>
              <w:left w:w="240" w:type="dxa"/>
              <w:bottom w:w="150" w:type="dxa"/>
              <w:right w:w="240" w:type="dxa"/>
            </w:tcMar>
            <w:vAlign w:val="center"/>
          </w:tcPr>
          <w:p w14:paraId="5C165B0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0AF2B5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0,55</w:t>
            </w:r>
          </w:p>
        </w:tc>
        <w:tc>
          <w:tcPr>
            <w:tcW w:w="1572" w:type="pct"/>
            <w:tcMar>
              <w:top w:w="150" w:type="dxa"/>
              <w:left w:w="240" w:type="dxa"/>
              <w:bottom w:w="150" w:type="dxa"/>
              <w:right w:w="0" w:type="dxa"/>
            </w:tcMar>
            <w:vAlign w:val="center"/>
          </w:tcPr>
          <w:p w14:paraId="3B1E252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0,52</w:t>
            </w:r>
          </w:p>
        </w:tc>
      </w:tr>
      <w:tr w:rsidR="005F296F" w:rsidRPr="005F296F" w14:paraId="4519E514" w14:textId="77777777" w:rsidTr="00207516">
        <w:tc>
          <w:tcPr>
            <w:tcW w:w="980" w:type="pct"/>
            <w:tcMar>
              <w:top w:w="150" w:type="dxa"/>
              <w:left w:w="0" w:type="dxa"/>
              <w:bottom w:w="150" w:type="dxa"/>
              <w:right w:w="240" w:type="dxa"/>
            </w:tcMar>
            <w:vAlign w:val="center"/>
          </w:tcPr>
          <w:p w14:paraId="07B4288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w:t>
            </w:r>
          </w:p>
        </w:tc>
        <w:tc>
          <w:tcPr>
            <w:tcW w:w="785" w:type="pct"/>
            <w:tcMar>
              <w:top w:w="150" w:type="dxa"/>
              <w:left w:w="240" w:type="dxa"/>
              <w:bottom w:w="150" w:type="dxa"/>
              <w:right w:w="240" w:type="dxa"/>
            </w:tcMar>
            <w:vAlign w:val="center"/>
          </w:tcPr>
          <w:p w14:paraId="2582CB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25C1455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0,65</w:t>
            </w:r>
          </w:p>
        </w:tc>
        <w:tc>
          <w:tcPr>
            <w:tcW w:w="1572" w:type="pct"/>
            <w:tcMar>
              <w:top w:w="150" w:type="dxa"/>
              <w:left w:w="240" w:type="dxa"/>
              <w:bottom w:w="150" w:type="dxa"/>
              <w:right w:w="0" w:type="dxa"/>
            </w:tcMar>
            <w:vAlign w:val="center"/>
          </w:tcPr>
          <w:p w14:paraId="028F0E0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0,67</w:t>
            </w:r>
          </w:p>
        </w:tc>
      </w:tr>
      <w:tr w:rsidR="005F296F" w:rsidRPr="005F296F" w14:paraId="58A77A14" w14:textId="77777777" w:rsidTr="00207516">
        <w:tc>
          <w:tcPr>
            <w:tcW w:w="980" w:type="pct"/>
            <w:tcMar>
              <w:top w:w="150" w:type="dxa"/>
              <w:left w:w="0" w:type="dxa"/>
              <w:bottom w:w="150" w:type="dxa"/>
              <w:right w:w="240" w:type="dxa"/>
            </w:tcMar>
            <w:vAlign w:val="center"/>
          </w:tcPr>
          <w:p w14:paraId="0D76158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8</w:t>
            </w:r>
          </w:p>
        </w:tc>
        <w:tc>
          <w:tcPr>
            <w:tcW w:w="785" w:type="pct"/>
            <w:tcMar>
              <w:top w:w="150" w:type="dxa"/>
              <w:left w:w="240" w:type="dxa"/>
              <w:bottom w:w="150" w:type="dxa"/>
              <w:right w:w="240" w:type="dxa"/>
            </w:tcMar>
            <w:vAlign w:val="center"/>
          </w:tcPr>
          <w:p w14:paraId="062382D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1B5EC2C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0,75</w:t>
            </w:r>
          </w:p>
        </w:tc>
        <w:tc>
          <w:tcPr>
            <w:tcW w:w="1572" w:type="pct"/>
            <w:tcMar>
              <w:top w:w="150" w:type="dxa"/>
              <w:left w:w="240" w:type="dxa"/>
              <w:bottom w:w="150" w:type="dxa"/>
              <w:right w:w="0" w:type="dxa"/>
            </w:tcMar>
            <w:vAlign w:val="center"/>
          </w:tcPr>
          <w:p w14:paraId="1D6221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0,73</w:t>
            </w:r>
          </w:p>
        </w:tc>
      </w:tr>
      <w:tr w:rsidR="005F296F" w:rsidRPr="005F296F" w14:paraId="5F134834" w14:textId="77777777" w:rsidTr="00207516">
        <w:tc>
          <w:tcPr>
            <w:tcW w:w="980" w:type="pct"/>
            <w:tcMar>
              <w:top w:w="150" w:type="dxa"/>
              <w:left w:w="0" w:type="dxa"/>
              <w:bottom w:w="150" w:type="dxa"/>
              <w:right w:w="240" w:type="dxa"/>
            </w:tcMar>
            <w:vAlign w:val="center"/>
          </w:tcPr>
          <w:p w14:paraId="2C03241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w:t>
            </w:r>
          </w:p>
        </w:tc>
        <w:tc>
          <w:tcPr>
            <w:tcW w:w="785" w:type="pct"/>
            <w:tcMar>
              <w:top w:w="150" w:type="dxa"/>
              <w:left w:w="240" w:type="dxa"/>
              <w:bottom w:w="150" w:type="dxa"/>
              <w:right w:w="240" w:type="dxa"/>
            </w:tcMar>
            <w:vAlign w:val="center"/>
          </w:tcPr>
          <w:p w14:paraId="0F8B48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6D6E725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0,85</w:t>
            </w:r>
          </w:p>
        </w:tc>
        <w:tc>
          <w:tcPr>
            <w:tcW w:w="1572" w:type="pct"/>
            <w:tcMar>
              <w:top w:w="150" w:type="dxa"/>
              <w:left w:w="240" w:type="dxa"/>
              <w:bottom w:w="150" w:type="dxa"/>
              <w:right w:w="0" w:type="dxa"/>
            </w:tcMar>
            <w:vAlign w:val="center"/>
          </w:tcPr>
          <w:p w14:paraId="4125B81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0,82</w:t>
            </w:r>
          </w:p>
        </w:tc>
      </w:tr>
      <w:tr w:rsidR="005F296F" w:rsidRPr="00786F95" w14:paraId="28355248" w14:textId="77777777" w:rsidTr="00207516">
        <w:tc>
          <w:tcPr>
            <w:tcW w:w="980" w:type="pct"/>
            <w:tcMar>
              <w:top w:w="150" w:type="dxa"/>
              <w:left w:w="0" w:type="dxa"/>
              <w:bottom w:w="150" w:type="dxa"/>
              <w:right w:w="240" w:type="dxa"/>
            </w:tcMar>
            <w:vAlign w:val="center"/>
          </w:tcPr>
          <w:p w14:paraId="01C5DF8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w:t>
            </w:r>
          </w:p>
        </w:tc>
        <w:tc>
          <w:tcPr>
            <w:tcW w:w="785" w:type="pct"/>
            <w:tcMar>
              <w:top w:w="150" w:type="dxa"/>
              <w:left w:w="240" w:type="dxa"/>
              <w:bottom w:w="150" w:type="dxa"/>
              <w:right w:w="240" w:type="dxa"/>
            </w:tcMar>
            <w:vAlign w:val="center"/>
          </w:tcPr>
          <w:p w14:paraId="1F1D732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33</w:t>
            </w:r>
          </w:p>
        </w:tc>
        <w:tc>
          <w:tcPr>
            <w:tcW w:w="1663" w:type="pct"/>
            <w:tcMar>
              <w:top w:w="150" w:type="dxa"/>
              <w:left w:w="0" w:type="dxa"/>
              <w:bottom w:w="150" w:type="dxa"/>
            </w:tcMar>
            <w:vAlign w:val="center"/>
          </w:tcPr>
          <w:p w14:paraId="47D72D4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0,95</w:t>
            </w:r>
          </w:p>
        </w:tc>
        <w:tc>
          <w:tcPr>
            <w:tcW w:w="1572" w:type="pct"/>
            <w:tcMar>
              <w:top w:w="150" w:type="dxa"/>
              <w:left w:w="240" w:type="dxa"/>
              <w:bottom w:w="150" w:type="dxa"/>
              <w:right w:w="0" w:type="dxa"/>
            </w:tcMar>
            <w:vAlign w:val="center"/>
          </w:tcPr>
          <w:p w14:paraId="24F00D2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0,94</w:t>
            </w:r>
          </w:p>
        </w:tc>
      </w:tr>
    </w:tbl>
    <w:p w14:paraId="20A26814" w14:textId="77777777" w:rsidR="00264AD4" w:rsidRPr="00786F95" w:rsidRDefault="00264AD4" w:rsidP="00264AD4">
      <w:pPr>
        <w:spacing w:after="0"/>
        <w:ind w:firstLine="708"/>
        <w:jc w:val="center"/>
        <w:rPr>
          <w:rFonts w:ascii="Times New Roman" w:eastAsia="Times New Roman" w:hAnsi="Times New Roman" w:cs="Times New Roman"/>
          <w:sz w:val="28"/>
          <w:szCs w:val="28"/>
          <w:lang w:val="ru-RU"/>
        </w:rPr>
      </w:pPr>
    </w:p>
    <w:p w14:paraId="117F8B87" w14:textId="77777777"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lastRenderedPageBreak/>
        <w:drawing>
          <wp:inline distT="0" distB="0" distL="0" distR="0" wp14:anchorId="60FA6672" wp14:editId="01391D2D">
            <wp:extent cx="2927985" cy="2813792"/>
            <wp:effectExtent l="0" t="0" r="5715" b="0"/>
            <wp:docPr id="17055989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17"/>
                    <a:srcRect t="8359"/>
                    <a:stretch>
                      <a:fillRect/>
                    </a:stretch>
                  </pic:blipFill>
                  <pic:spPr bwMode="auto">
                    <a:xfrm>
                      <a:off x="0" y="0"/>
                      <a:ext cx="2927985" cy="2813792"/>
                    </a:xfrm>
                    <a:prstGeom prst="rect">
                      <a:avLst/>
                    </a:prstGeom>
                    <a:ln>
                      <a:noFill/>
                    </a:ln>
                    <a:extLst>
                      <a:ext uri="{53640926-AAD7-44D8-BBD7-CCE9431645EC}">
                        <a14:shadowObscured xmlns:a14="http://schemas.microsoft.com/office/drawing/2010/main"/>
                      </a:ext>
                    </a:extLst>
                  </pic:spPr>
                </pic:pic>
              </a:graphicData>
            </a:graphic>
          </wp:inline>
        </w:drawing>
      </w:r>
    </w:p>
    <w:p w14:paraId="65187FB9" w14:textId="1EF59CF0"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w:t>
      </w:r>
      <w:r w:rsidRPr="00786F95">
        <w:rPr>
          <w:rFonts w:ascii="Times New Roman" w:eastAsia="Times New Roman" w:hAnsi="Times New Roman" w:cs="Times New Roman"/>
          <w:sz w:val="28"/>
          <w:szCs w:val="28"/>
          <w:lang w:val="ru-RU"/>
        </w:rPr>
        <w:t>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Калибровочная кривая полной прогностической модели</w:t>
      </w:r>
    </w:p>
    <w:p w14:paraId="77E8D98F" w14:textId="6E90E1BB"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 оси X отложена предсказанная вероятность ВК, по оси Y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наблюдаемая частота ВК. Близкое расположение точек к диагональной линии свидетельствует о хорошей калибровке модели.</w:t>
      </w:r>
    </w:p>
    <w:p w14:paraId="3AEF3EBB"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Оценка клинической полезности полной прогностической модели методом анализа принятия решений (</w:t>
      </w:r>
      <w:proofErr w:type="spellStart"/>
      <w:r w:rsidRPr="00786F95">
        <w:rPr>
          <w:rFonts w:ascii="Times New Roman" w:eastAsia="Times New Roman" w:hAnsi="Times New Roman" w:cs="Times New Roman"/>
          <w:b/>
          <w:bCs/>
          <w:sz w:val="28"/>
          <w:szCs w:val="28"/>
          <w:lang w:val="ru-RU"/>
        </w:rPr>
        <w:t>Decision</w:t>
      </w:r>
      <w:proofErr w:type="spellEnd"/>
      <w:r w:rsidRPr="00786F95">
        <w:rPr>
          <w:rFonts w:ascii="Times New Roman" w:eastAsia="Times New Roman" w:hAnsi="Times New Roman" w:cs="Times New Roman"/>
          <w:b/>
          <w:bCs/>
          <w:sz w:val="28"/>
          <w:szCs w:val="28"/>
          <w:lang w:val="ru-RU"/>
        </w:rPr>
        <w:t xml:space="preserve"> </w:t>
      </w:r>
      <w:proofErr w:type="spellStart"/>
      <w:r w:rsidRPr="00786F95">
        <w:rPr>
          <w:rFonts w:ascii="Times New Roman" w:eastAsia="Times New Roman" w:hAnsi="Times New Roman" w:cs="Times New Roman"/>
          <w:b/>
          <w:bCs/>
          <w:sz w:val="28"/>
          <w:szCs w:val="28"/>
          <w:lang w:val="ru-RU"/>
        </w:rPr>
        <w:t>Curve</w:t>
      </w:r>
      <w:proofErr w:type="spellEnd"/>
      <w:r w:rsidRPr="00786F95">
        <w:rPr>
          <w:rFonts w:ascii="Times New Roman" w:eastAsia="Times New Roman" w:hAnsi="Times New Roman" w:cs="Times New Roman"/>
          <w:b/>
          <w:bCs/>
          <w:sz w:val="28"/>
          <w:szCs w:val="28"/>
          <w:lang w:val="ru-RU"/>
        </w:rPr>
        <w:t xml:space="preserve"> Analysis) для определения чистой пользы при различных порогах риска</w:t>
      </w:r>
    </w:p>
    <w:p w14:paraId="07466879" w14:textId="07C5303A"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Для оценки клинической полезности полной прогностической модели (АГ + СД + алкоголь + rs9515199) проведен </w:t>
      </w:r>
      <w:proofErr w:type="spellStart"/>
      <w:r w:rsidRPr="00786F95">
        <w:rPr>
          <w:rFonts w:ascii="Times New Roman" w:eastAsia="Times New Roman" w:hAnsi="Times New Roman" w:cs="Times New Roman"/>
          <w:sz w:val="28"/>
          <w:szCs w:val="28"/>
        </w:rPr>
        <w:t>DecisionCurve</w:t>
      </w:r>
      <w:proofErr w:type="spellEnd"/>
      <w:r w:rsidRPr="00786F95">
        <w:rPr>
          <w:rFonts w:ascii="Times New Roman" w:eastAsia="Times New Roman" w:hAnsi="Times New Roman" w:cs="Times New Roman"/>
          <w:sz w:val="28"/>
          <w:szCs w:val="28"/>
        </w:rPr>
        <w:t xml:space="preserve"> Analysis (DCA), который позволяет определить, при каких порогах риска использование модели приносит больше пользы, чем стратегии «лечить всех» или «не лечить никого». Результаты </w:t>
      </w:r>
      <w:proofErr w:type="spellStart"/>
      <w:r w:rsidRPr="00786F95">
        <w:rPr>
          <w:rFonts w:ascii="Times New Roman" w:eastAsia="Times New Roman" w:hAnsi="Times New Roman" w:cs="Times New Roman"/>
          <w:sz w:val="28"/>
          <w:szCs w:val="28"/>
        </w:rPr>
        <w:t>Decision</w:t>
      </w:r>
      <w:proofErr w:type="spellEnd"/>
      <w:r w:rsidRPr="00786F95">
        <w:rPr>
          <w:rFonts w:ascii="Times New Roman" w:eastAsia="Times New Roman" w:hAnsi="Times New Roman" w:cs="Times New Roman"/>
          <w:sz w:val="28"/>
          <w:szCs w:val="28"/>
        </w:rPr>
        <w:t xml:space="preserve"> </w:t>
      </w:r>
      <w:proofErr w:type="spellStart"/>
      <w:r w:rsidRPr="00786F95">
        <w:rPr>
          <w:rFonts w:ascii="Times New Roman" w:eastAsia="Times New Roman" w:hAnsi="Times New Roman" w:cs="Times New Roman"/>
          <w:sz w:val="28"/>
          <w:szCs w:val="28"/>
        </w:rPr>
        <w:t>Curve</w:t>
      </w:r>
      <w:proofErr w:type="spellEnd"/>
      <w:r w:rsidRPr="00786F95">
        <w:rPr>
          <w:rFonts w:ascii="Times New Roman" w:eastAsia="Times New Roman" w:hAnsi="Times New Roman" w:cs="Times New Roman"/>
          <w:sz w:val="28"/>
          <w:szCs w:val="28"/>
        </w:rPr>
        <w:t xml:space="preserve"> Analysis показали, что использование разработанной модели обеспечивает более высокую чистую пользу по сравнению со стратегиями «вмешательство для всех» и «отсутствие вмешательства» в диапазоне пороговых вероятностей от 8% до 45%, что свидетельствует о потенциальной практической применимости модели для стратификации риска внутримозгового кровоизлияния.</w:t>
      </w:r>
      <w:r w:rsidR="007A0380" w:rsidRPr="007A0380">
        <w:t xml:space="preserve"> </w:t>
      </w:r>
      <w:r w:rsidR="007A0380" w:rsidRPr="007A0380">
        <w:rPr>
          <w:rFonts w:ascii="Times New Roman" w:eastAsia="Times New Roman" w:hAnsi="Times New Roman" w:cs="Times New Roman"/>
          <w:sz w:val="28"/>
          <w:szCs w:val="28"/>
        </w:rPr>
        <w:t xml:space="preserve">Результаты представлены на Рисунке 9 </w:t>
      </w:r>
      <w:r w:rsidR="007A0380">
        <w:rPr>
          <w:rFonts w:ascii="Times New Roman" w:eastAsia="Times New Roman" w:hAnsi="Times New Roman" w:cs="Times New Roman"/>
          <w:sz w:val="28"/>
          <w:szCs w:val="28"/>
          <w:lang w:val="ru-RU"/>
        </w:rPr>
        <w:t xml:space="preserve">и </w:t>
      </w:r>
      <w:r w:rsidR="007A0380" w:rsidRPr="007A0380">
        <w:rPr>
          <w:rFonts w:ascii="Times New Roman" w:eastAsia="Times New Roman" w:hAnsi="Times New Roman" w:cs="Times New Roman"/>
          <w:sz w:val="28"/>
          <w:szCs w:val="28"/>
        </w:rPr>
        <w:t>в Таблице 36.</w:t>
      </w:r>
    </w:p>
    <w:p w14:paraId="3322A9F2"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53DE8766"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noProof/>
          <w:sz w:val="28"/>
          <w:szCs w:val="28"/>
        </w:rPr>
        <w:drawing>
          <wp:inline distT="0" distB="0" distL="0" distR="0" wp14:anchorId="07210132" wp14:editId="2B791DEF">
            <wp:extent cx="4765040" cy="2354580"/>
            <wp:effectExtent l="0" t="0" r="0" b="7620"/>
            <wp:docPr id="34436794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rotWithShape="1">
                    <a:blip r:embed="rId18"/>
                    <a:srcRect t="10508" b="9385"/>
                    <a:stretch>
                      <a:fillRect/>
                    </a:stretch>
                  </pic:blipFill>
                  <pic:spPr bwMode="auto">
                    <a:xfrm>
                      <a:off x="0" y="0"/>
                      <a:ext cx="4773819" cy="2358918"/>
                    </a:xfrm>
                    <a:prstGeom prst="rect">
                      <a:avLst/>
                    </a:prstGeom>
                    <a:ln>
                      <a:noFill/>
                    </a:ln>
                    <a:extLst>
                      <a:ext uri="{53640926-AAD7-44D8-BBD7-CCE9431645EC}">
                        <a14:shadowObscured xmlns:a14="http://schemas.microsoft.com/office/drawing/2010/main"/>
                      </a:ext>
                    </a:extLst>
                  </pic:spPr>
                </pic:pic>
              </a:graphicData>
            </a:graphic>
          </wp:inline>
        </w:drawing>
      </w:r>
    </w:p>
    <w:p w14:paraId="1AFD2FC5" w14:textId="6F9E15DA"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lastRenderedPageBreak/>
        <w:t xml:space="preserve">Рисунок </w:t>
      </w:r>
      <w:r w:rsidRPr="00786F95">
        <w:rPr>
          <w:rFonts w:ascii="Times New Roman" w:eastAsia="Times New Roman" w:hAnsi="Times New Roman" w:cs="Times New Roman"/>
          <w:sz w:val="28"/>
          <w:szCs w:val="28"/>
          <w:lang w:val="ru-RU"/>
        </w:rPr>
        <w:t>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DCA</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кривая (</w:t>
      </w:r>
      <w:proofErr w:type="spellStart"/>
      <w:r w:rsidRPr="00786F95">
        <w:rPr>
          <w:rFonts w:ascii="Times New Roman" w:eastAsia="Times New Roman" w:hAnsi="Times New Roman" w:cs="Times New Roman"/>
          <w:sz w:val="28"/>
          <w:szCs w:val="28"/>
        </w:rPr>
        <w:t>DecisionCurve</w:t>
      </w:r>
      <w:proofErr w:type="spellEnd"/>
      <w:r w:rsidRPr="00786F95">
        <w:rPr>
          <w:rFonts w:ascii="Times New Roman" w:eastAsia="Times New Roman" w:hAnsi="Times New Roman" w:cs="Times New Roman"/>
          <w:sz w:val="28"/>
          <w:szCs w:val="28"/>
        </w:rPr>
        <w:t xml:space="preserve"> Analysis) для полной прогностической модели</w:t>
      </w:r>
    </w:p>
    <w:p w14:paraId="7E1E58A0" w14:textId="684A74B2"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Примечание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 оси X отложен порог риска, по оси Y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чистая польза. Серая пунктирная линия соответствует стратегии «лечить всех», черная пунктирная линия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стратегии «не лечить никого». Синяя сплошная линия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разработанному алгоритму.</w:t>
      </w:r>
    </w:p>
    <w:p w14:paraId="6D3AFDF0" w14:textId="77777777" w:rsidR="00264AD4" w:rsidRPr="00786F95" w:rsidRDefault="00264AD4" w:rsidP="00264AD4">
      <w:pPr>
        <w:spacing w:after="0"/>
        <w:jc w:val="both"/>
        <w:rPr>
          <w:rFonts w:ascii="Times New Roman" w:eastAsia="Times New Roman" w:hAnsi="Times New Roman" w:cs="Times New Roman"/>
          <w:sz w:val="28"/>
          <w:szCs w:val="28"/>
        </w:rPr>
      </w:pPr>
    </w:p>
    <w:p w14:paraId="0B2CDE4C" w14:textId="64C3549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36</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Чистая польза (</w:t>
      </w:r>
      <w:proofErr w:type="spellStart"/>
      <w:r w:rsidRPr="00786F95">
        <w:rPr>
          <w:rFonts w:ascii="Times New Roman" w:eastAsia="Times New Roman" w:hAnsi="Times New Roman" w:cs="Times New Roman"/>
          <w:sz w:val="28"/>
          <w:szCs w:val="28"/>
        </w:rPr>
        <w:t>netbenefit</w:t>
      </w:r>
      <w:proofErr w:type="spellEnd"/>
      <w:r w:rsidRPr="00786F95">
        <w:rPr>
          <w:rFonts w:ascii="Times New Roman" w:eastAsia="Times New Roman" w:hAnsi="Times New Roman" w:cs="Times New Roman"/>
          <w:sz w:val="28"/>
          <w:szCs w:val="28"/>
        </w:rPr>
        <w:t>) при различных порогах риска для полной прогностической модели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35"/>
        <w:gridCol w:w="1664"/>
        <w:gridCol w:w="2026"/>
        <w:gridCol w:w="4003"/>
      </w:tblGrid>
      <w:tr w:rsidR="005F296F" w:rsidRPr="005F296F" w14:paraId="2E1AA793" w14:textId="77777777" w:rsidTr="00207516">
        <w:trPr>
          <w:tblHeader/>
          <w:jc w:val="center"/>
        </w:trPr>
        <w:tc>
          <w:tcPr>
            <w:tcW w:w="1005" w:type="pct"/>
            <w:tcMar>
              <w:top w:w="150" w:type="dxa"/>
              <w:left w:w="0" w:type="dxa"/>
              <w:bottom w:w="150" w:type="dxa"/>
              <w:right w:w="240" w:type="dxa"/>
            </w:tcMar>
            <w:vAlign w:val="center"/>
          </w:tcPr>
          <w:p w14:paraId="5358B1B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Порог риска</w:t>
            </w:r>
          </w:p>
        </w:tc>
        <w:tc>
          <w:tcPr>
            <w:tcW w:w="864" w:type="pct"/>
            <w:tcMar>
              <w:top w:w="150" w:type="dxa"/>
              <w:left w:w="240" w:type="dxa"/>
              <w:bottom w:w="150" w:type="dxa"/>
              <w:right w:w="240" w:type="dxa"/>
            </w:tcMar>
            <w:vAlign w:val="center"/>
          </w:tcPr>
          <w:p w14:paraId="0CA5DA53" w14:textId="77777777" w:rsidR="00264AD4" w:rsidRPr="00786F95" w:rsidRDefault="00264AD4" w:rsidP="00264AD4">
            <w:pPr>
              <w:spacing w:after="0"/>
              <w:rPr>
                <w:rFonts w:ascii="Times New Roman" w:eastAsia="Times New Roman" w:hAnsi="Times New Roman" w:cs="Times New Roman"/>
              </w:rPr>
            </w:pPr>
            <w:proofErr w:type="spellStart"/>
            <w:r w:rsidRPr="00786F95">
              <w:rPr>
                <w:rFonts w:ascii="Times New Roman" w:eastAsia="Times New Roman" w:hAnsi="Times New Roman" w:cs="Times New Roman"/>
              </w:rPr>
              <w:t>Treat</w:t>
            </w:r>
            <w:proofErr w:type="spellEnd"/>
            <w:r w:rsidRPr="00786F95">
              <w:rPr>
                <w:rFonts w:ascii="Times New Roman" w:eastAsia="Times New Roman" w:hAnsi="Times New Roman" w:cs="Times New Roman"/>
              </w:rPr>
              <w:t xml:space="preserve"> All</w:t>
            </w:r>
          </w:p>
        </w:tc>
        <w:tc>
          <w:tcPr>
            <w:tcW w:w="1052" w:type="pct"/>
            <w:tcMar>
              <w:top w:w="150" w:type="dxa"/>
              <w:left w:w="0" w:type="dxa"/>
              <w:bottom w:w="150" w:type="dxa"/>
            </w:tcMar>
            <w:vAlign w:val="center"/>
          </w:tcPr>
          <w:p w14:paraId="51B561C4" w14:textId="77777777" w:rsidR="00264AD4" w:rsidRPr="00786F95" w:rsidRDefault="00264AD4" w:rsidP="00264AD4">
            <w:pPr>
              <w:spacing w:after="0"/>
              <w:rPr>
                <w:rFonts w:ascii="Times New Roman" w:eastAsia="Times New Roman" w:hAnsi="Times New Roman" w:cs="Times New Roman"/>
              </w:rPr>
            </w:pPr>
            <w:proofErr w:type="spellStart"/>
            <w:r w:rsidRPr="00786F95">
              <w:rPr>
                <w:rFonts w:ascii="Times New Roman" w:eastAsia="Times New Roman" w:hAnsi="Times New Roman" w:cs="Times New Roman"/>
              </w:rPr>
              <w:t>TreatNone</w:t>
            </w:r>
            <w:proofErr w:type="spellEnd"/>
          </w:p>
        </w:tc>
        <w:tc>
          <w:tcPr>
            <w:tcW w:w="2079" w:type="pct"/>
            <w:tcMar>
              <w:top w:w="150" w:type="dxa"/>
              <w:left w:w="0" w:type="dxa"/>
              <w:bottom w:w="150" w:type="dxa"/>
            </w:tcMar>
            <w:vAlign w:val="center"/>
          </w:tcPr>
          <w:p w14:paraId="36747E3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Разработанный алгоритм</w:t>
            </w:r>
          </w:p>
        </w:tc>
      </w:tr>
      <w:tr w:rsidR="005F296F" w:rsidRPr="005F296F" w14:paraId="1CA85028" w14:textId="77777777" w:rsidTr="00207516">
        <w:trPr>
          <w:jc w:val="center"/>
        </w:trPr>
        <w:tc>
          <w:tcPr>
            <w:tcW w:w="1005" w:type="pct"/>
            <w:tcMar>
              <w:top w:w="150" w:type="dxa"/>
              <w:left w:w="0" w:type="dxa"/>
              <w:bottom w:w="150" w:type="dxa"/>
              <w:right w:w="240" w:type="dxa"/>
            </w:tcMar>
            <w:vAlign w:val="center"/>
          </w:tcPr>
          <w:p w14:paraId="4F9B709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10%</w:t>
            </w:r>
          </w:p>
        </w:tc>
        <w:tc>
          <w:tcPr>
            <w:tcW w:w="864" w:type="pct"/>
            <w:tcMar>
              <w:top w:w="150" w:type="dxa"/>
              <w:left w:w="240" w:type="dxa"/>
              <w:bottom w:w="150" w:type="dxa"/>
              <w:right w:w="240" w:type="dxa"/>
            </w:tcMar>
            <w:vAlign w:val="center"/>
          </w:tcPr>
          <w:p w14:paraId="193B47E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0,439</w:t>
            </w:r>
          </w:p>
        </w:tc>
        <w:tc>
          <w:tcPr>
            <w:tcW w:w="1052" w:type="pct"/>
            <w:tcMar>
              <w:top w:w="150" w:type="dxa"/>
              <w:left w:w="0" w:type="dxa"/>
              <w:bottom w:w="150" w:type="dxa"/>
            </w:tcMar>
            <w:vAlign w:val="center"/>
          </w:tcPr>
          <w:p w14:paraId="1242CDE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27E1CDF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0,470</w:t>
            </w:r>
          </w:p>
        </w:tc>
      </w:tr>
      <w:tr w:rsidR="005F296F" w:rsidRPr="005F296F" w14:paraId="3DBA0BFC" w14:textId="77777777" w:rsidTr="00207516">
        <w:trPr>
          <w:jc w:val="center"/>
        </w:trPr>
        <w:tc>
          <w:tcPr>
            <w:tcW w:w="1005" w:type="pct"/>
            <w:tcMar>
              <w:top w:w="150" w:type="dxa"/>
              <w:left w:w="0" w:type="dxa"/>
              <w:bottom w:w="150" w:type="dxa"/>
              <w:right w:w="240" w:type="dxa"/>
            </w:tcMar>
            <w:vAlign w:val="center"/>
          </w:tcPr>
          <w:p w14:paraId="0017E1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20%</w:t>
            </w:r>
          </w:p>
        </w:tc>
        <w:tc>
          <w:tcPr>
            <w:tcW w:w="864" w:type="pct"/>
            <w:tcMar>
              <w:top w:w="150" w:type="dxa"/>
              <w:left w:w="240" w:type="dxa"/>
              <w:bottom w:w="150" w:type="dxa"/>
              <w:right w:w="240" w:type="dxa"/>
            </w:tcMar>
            <w:vAlign w:val="center"/>
          </w:tcPr>
          <w:p w14:paraId="2F43214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0,369</w:t>
            </w:r>
          </w:p>
        </w:tc>
        <w:tc>
          <w:tcPr>
            <w:tcW w:w="1052" w:type="pct"/>
            <w:tcMar>
              <w:top w:w="150" w:type="dxa"/>
              <w:left w:w="0" w:type="dxa"/>
              <w:bottom w:w="150" w:type="dxa"/>
            </w:tcMar>
            <w:vAlign w:val="center"/>
          </w:tcPr>
          <w:p w14:paraId="3D618FD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62D919A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0,450</w:t>
            </w:r>
          </w:p>
        </w:tc>
      </w:tr>
      <w:tr w:rsidR="005F296F" w:rsidRPr="005F296F" w14:paraId="4B021E4A" w14:textId="77777777" w:rsidTr="00207516">
        <w:trPr>
          <w:jc w:val="center"/>
        </w:trPr>
        <w:tc>
          <w:tcPr>
            <w:tcW w:w="1005" w:type="pct"/>
            <w:tcMar>
              <w:top w:w="150" w:type="dxa"/>
              <w:left w:w="0" w:type="dxa"/>
              <w:bottom w:w="150" w:type="dxa"/>
              <w:right w:w="240" w:type="dxa"/>
            </w:tcMar>
            <w:vAlign w:val="center"/>
          </w:tcPr>
          <w:p w14:paraId="256AA71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30%</w:t>
            </w:r>
          </w:p>
        </w:tc>
        <w:tc>
          <w:tcPr>
            <w:tcW w:w="864" w:type="pct"/>
            <w:tcMar>
              <w:top w:w="150" w:type="dxa"/>
              <w:left w:w="240" w:type="dxa"/>
              <w:bottom w:w="150" w:type="dxa"/>
              <w:right w:w="240" w:type="dxa"/>
            </w:tcMar>
            <w:vAlign w:val="center"/>
          </w:tcPr>
          <w:p w14:paraId="0799612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0,279</w:t>
            </w:r>
          </w:p>
        </w:tc>
        <w:tc>
          <w:tcPr>
            <w:tcW w:w="1052" w:type="pct"/>
            <w:tcMar>
              <w:top w:w="150" w:type="dxa"/>
              <w:left w:w="0" w:type="dxa"/>
              <w:bottom w:w="150" w:type="dxa"/>
            </w:tcMar>
            <w:vAlign w:val="center"/>
          </w:tcPr>
          <w:p w14:paraId="223093F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3CA96E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0,426</w:t>
            </w:r>
          </w:p>
        </w:tc>
      </w:tr>
      <w:tr w:rsidR="005F296F" w:rsidRPr="00786F95" w14:paraId="554FB100" w14:textId="77777777" w:rsidTr="00207516">
        <w:trPr>
          <w:jc w:val="center"/>
        </w:trPr>
        <w:tc>
          <w:tcPr>
            <w:tcW w:w="1005" w:type="pct"/>
            <w:tcMar>
              <w:top w:w="150" w:type="dxa"/>
              <w:left w:w="0" w:type="dxa"/>
              <w:bottom w:w="150" w:type="dxa"/>
              <w:right w:w="240" w:type="dxa"/>
            </w:tcMar>
            <w:vAlign w:val="center"/>
          </w:tcPr>
          <w:p w14:paraId="2B50D04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40%</w:t>
            </w:r>
          </w:p>
        </w:tc>
        <w:tc>
          <w:tcPr>
            <w:tcW w:w="864" w:type="pct"/>
            <w:tcMar>
              <w:top w:w="150" w:type="dxa"/>
              <w:left w:w="240" w:type="dxa"/>
              <w:bottom w:w="150" w:type="dxa"/>
              <w:right w:w="240" w:type="dxa"/>
            </w:tcMar>
            <w:vAlign w:val="center"/>
          </w:tcPr>
          <w:p w14:paraId="565314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0,159</w:t>
            </w:r>
          </w:p>
        </w:tc>
        <w:tc>
          <w:tcPr>
            <w:tcW w:w="1052" w:type="pct"/>
            <w:tcMar>
              <w:top w:w="150" w:type="dxa"/>
              <w:left w:w="0" w:type="dxa"/>
              <w:bottom w:w="150" w:type="dxa"/>
            </w:tcMar>
            <w:vAlign w:val="center"/>
          </w:tcPr>
          <w:p w14:paraId="4C33268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0,000</w:t>
            </w:r>
          </w:p>
        </w:tc>
        <w:tc>
          <w:tcPr>
            <w:tcW w:w="2079" w:type="pct"/>
            <w:tcMar>
              <w:top w:w="150" w:type="dxa"/>
              <w:left w:w="240" w:type="dxa"/>
              <w:bottom w:w="150" w:type="dxa"/>
              <w:right w:w="0" w:type="dxa"/>
            </w:tcMar>
            <w:vAlign w:val="center"/>
          </w:tcPr>
          <w:p w14:paraId="615A03C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0,206</w:t>
            </w:r>
          </w:p>
        </w:tc>
      </w:tr>
    </w:tbl>
    <w:p w14:paraId="6D462051" w14:textId="77777777" w:rsidR="00264AD4" w:rsidRPr="00786F95" w:rsidRDefault="00264AD4" w:rsidP="00264AD4">
      <w:pPr>
        <w:spacing w:after="0"/>
        <w:jc w:val="both"/>
        <w:rPr>
          <w:rFonts w:ascii="Times New Roman" w:hAnsi="Times New Roman" w:cs="Times New Roman"/>
          <w:sz w:val="28"/>
          <w:szCs w:val="28"/>
          <w:lang w:val="ru-RU"/>
        </w:rPr>
      </w:pPr>
    </w:p>
    <w:p w14:paraId="3652C308" w14:textId="38B90B6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 xml:space="preserve">Показатели улучшения реклассификации (Net </w:t>
      </w:r>
      <w:proofErr w:type="spellStart"/>
      <w:r w:rsidRPr="00786F95">
        <w:rPr>
          <w:rFonts w:ascii="Times New Roman" w:eastAsia="Times New Roman" w:hAnsi="Times New Roman" w:cs="Times New Roman"/>
          <w:b/>
          <w:bCs/>
          <w:sz w:val="28"/>
          <w:szCs w:val="28"/>
        </w:rPr>
        <w:t>Reclassification</w:t>
      </w:r>
      <w:proofErr w:type="spellEnd"/>
      <w:r w:rsidRPr="00786F95">
        <w:rPr>
          <w:rFonts w:ascii="Times New Roman" w:eastAsia="Times New Roman" w:hAnsi="Times New Roman" w:cs="Times New Roman"/>
          <w:b/>
          <w:bCs/>
          <w:sz w:val="28"/>
          <w:szCs w:val="28"/>
        </w:rPr>
        <w:t xml:space="preserve"> </w:t>
      </w:r>
      <w:proofErr w:type="spellStart"/>
      <w:r w:rsidRPr="00786F95">
        <w:rPr>
          <w:rFonts w:ascii="Times New Roman" w:eastAsia="Times New Roman" w:hAnsi="Times New Roman" w:cs="Times New Roman"/>
          <w:b/>
          <w:bCs/>
          <w:sz w:val="28"/>
          <w:szCs w:val="28"/>
        </w:rPr>
        <w:t>Improvement</w:t>
      </w:r>
      <w:proofErr w:type="spellEnd"/>
      <w:r w:rsidRPr="00786F95">
        <w:rPr>
          <w:rFonts w:ascii="Times New Roman" w:eastAsia="Times New Roman" w:hAnsi="Times New Roman" w:cs="Times New Roman"/>
          <w:b/>
          <w:bCs/>
          <w:sz w:val="28"/>
          <w:szCs w:val="28"/>
        </w:rPr>
        <w:t xml:space="preserve">) и интегрального улучшения дискриминации (Integrated </w:t>
      </w:r>
      <w:proofErr w:type="spellStart"/>
      <w:r w:rsidRPr="00786F95">
        <w:rPr>
          <w:rFonts w:ascii="Times New Roman" w:eastAsia="Times New Roman" w:hAnsi="Times New Roman" w:cs="Times New Roman"/>
          <w:b/>
          <w:bCs/>
          <w:sz w:val="28"/>
          <w:szCs w:val="28"/>
        </w:rPr>
        <w:t>Discrimination</w:t>
      </w:r>
      <w:proofErr w:type="spellEnd"/>
      <w:r w:rsidRPr="00786F95">
        <w:rPr>
          <w:rFonts w:ascii="Times New Roman" w:eastAsia="Times New Roman" w:hAnsi="Times New Roman" w:cs="Times New Roman"/>
          <w:b/>
          <w:bCs/>
          <w:sz w:val="28"/>
          <w:szCs w:val="28"/>
        </w:rPr>
        <w:t xml:space="preserve"> </w:t>
      </w:r>
      <w:proofErr w:type="spellStart"/>
      <w:r w:rsidRPr="00786F95">
        <w:rPr>
          <w:rFonts w:ascii="Times New Roman" w:eastAsia="Times New Roman" w:hAnsi="Times New Roman" w:cs="Times New Roman"/>
          <w:b/>
          <w:bCs/>
          <w:sz w:val="28"/>
          <w:szCs w:val="28"/>
        </w:rPr>
        <w:t>Improvement</w:t>
      </w:r>
      <w:proofErr w:type="spellEnd"/>
      <w:r w:rsidRPr="00786F95">
        <w:rPr>
          <w:rFonts w:ascii="Times New Roman" w:eastAsia="Times New Roman" w:hAnsi="Times New Roman" w:cs="Times New Roman"/>
          <w:b/>
          <w:bCs/>
          <w:sz w:val="28"/>
          <w:szCs w:val="28"/>
        </w:rPr>
        <w:t xml:space="preserve">) при добавлении полиморфизма rs9515199 гена </w:t>
      </w:r>
      <w:r w:rsidR="00E05B6A">
        <w:rPr>
          <w:rFonts w:ascii="Times New Roman" w:eastAsia="Times New Roman" w:hAnsi="Times New Roman" w:cs="Times New Roman"/>
          <w:b/>
          <w:bCs/>
          <w:i/>
          <w:iCs/>
          <w:sz w:val="28"/>
          <w:szCs w:val="28"/>
        </w:rPr>
        <w:t>COL4A</w:t>
      </w:r>
      <w:proofErr w:type="gramStart"/>
      <w:r w:rsidR="00E05B6A">
        <w:rPr>
          <w:rFonts w:ascii="Times New Roman" w:eastAsia="Times New Roman" w:hAnsi="Times New Roman" w:cs="Times New Roman"/>
          <w:b/>
          <w:bCs/>
          <w:i/>
          <w:iCs/>
          <w:sz w:val="28"/>
          <w:szCs w:val="28"/>
        </w:rPr>
        <w:t xml:space="preserve">2 </w:t>
      </w:r>
      <w:r w:rsidRPr="00786F95">
        <w:rPr>
          <w:rFonts w:ascii="Times New Roman" w:eastAsia="Times New Roman" w:hAnsi="Times New Roman" w:cs="Times New Roman"/>
          <w:b/>
          <w:bCs/>
          <w:sz w:val="28"/>
          <w:szCs w:val="28"/>
        </w:rPr>
        <w:t xml:space="preserve"> к</w:t>
      </w:r>
      <w:proofErr w:type="gramEnd"/>
      <w:r w:rsidRPr="00786F95">
        <w:rPr>
          <w:rFonts w:ascii="Times New Roman" w:eastAsia="Times New Roman" w:hAnsi="Times New Roman" w:cs="Times New Roman"/>
          <w:b/>
          <w:bCs/>
          <w:sz w:val="28"/>
          <w:szCs w:val="28"/>
        </w:rPr>
        <w:t xml:space="preserve"> клинической модели</w:t>
      </w:r>
      <w:r w:rsidRPr="00786F95">
        <w:rPr>
          <w:rFonts w:ascii="Times New Roman" w:eastAsia="Times New Roman" w:hAnsi="Times New Roman" w:cs="Times New Roman"/>
          <w:b/>
          <w:bCs/>
          <w:sz w:val="28"/>
          <w:szCs w:val="28"/>
          <w:lang w:val="ru-RU"/>
        </w:rPr>
        <w:t xml:space="preserve"> </w:t>
      </w:r>
    </w:p>
    <w:p w14:paraId="492610E4" w14:textId="67C554CB" w:rsidR="00264AD4" w:rsidRPr="00786F95" w:rsidRDefault="00264AD4" w:rsidP="003A2E73">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Для количественной оценки вклада генетического маркера rs9515199 в улучшение прогностической способности модели при добавлении его к клинической модели (АГ + СД + алкоголь) рассчитаны показатели Net </w:t>
      </w:r>
      <w:proofErr w:type="spellStart"/>
      <w:r w:rsidRPr="00786F95">
        <w:rPr>
          <w:rFonts w:ascii="Times New Roman" w:eastAsia="Times New Roman" w:hAnsi="Times New Roman" w:cs="Times New Roman"/>
          <w:sz w:val="28"/>
          <w:szCs w:val="28"/>
        </w:rPr>
        <w:t>Reclassification</w:t>
      </w:r>
      <w:proofErr w:type="spellEnd"/>
      <w:r w:rsidR="005C4A6F">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Improvement</w:t>
      </w:r>
      <w:proofErr w:type="spellEnd"/>
      <w:r w:rsidRPr="00786F95">
        <w:rPr>
          <w:rFonts w:ascii="Times New Roman" w:eastAsia="Times New Roman" w:hAnsi="Times New Roman" w:cs="Times New Roman"/>
          <w:sz w:val="28"/>
          <w:szCs w:val="28"/>
        </w:rPr>
        <w:t xml:space="preserve"> (NRI) и Integrated </w:t>
      </w:r>
      <w:proofErr w:type="spellStart"/>
      <w:r w:rsidRPr="00786F95">
        <w:rPr>
          <w:rFonts w:ascii="Times New Roman" w:eastAsia="Times New Roman" w:hAnsi="Times New Roman" w:cs="Times New Roman"/>
          <w:sz w:val="28"/>
          <w:szCs w:val="28"/>
        </w:rPr>
        <w:t>Discrimination</w:t>
      </w:r>
      <w:proofErr w:type="spellEnd"/>
      <w:r w:rsidR="005C4A6F">
        <w:rPr>
          <w:rFonts w:ascii="Times New Roman" w:eastAsia="Times New Roman" w:hAnsi="Times New Roman" w:cs="Times New Roman"/>
          <w:sz w:val="28"/>
          <w:szCs w:val="28"/>
          <w:lang w:val="ru-RU"/>
        </w:rPr>
        <w:t xml:space="preserve"> </w:t>
      </w:r>
      <w:proofErr w:type="spellStart"/>
      <w:r w:rsidRPr="00786F95">
        <w:rPr>
          <w:rFonts w:ascii="Times New Roman" w:eastAsia="Times New Roman" w:hAnsi="Times New Roman" w:cs="Times New Roman"/>
          <w:sz w:val="28"/>
          <w:szCs w:val="28"/>
        </w:rPr>
        <w:t>Improvement</w:t>
      </w:r>
      <w:proofErr w:type="spellEnd"/>
      <w:r w:rsidRPr="00786F95">
        <w:rPr>
          <w:rFonts w:ascii="Times New Roman" w:eastAsia="Times New Roman" w:hAnsi="Times New Roman" w:cs="Times New Roman"/>
          <w:sz w:val="28"/>
          <w:szCs w:val="28"/>
        </w:rPr>
        <w:t xml:space="preserve"> (IDI). NRI показывает, какая доля пациентов правильно переклассифицирована в категории риска при добавлении нового маркера. IDI отражает улучшение дискриминационной способности модели в целом (разницу в средних предсказанных рисках между случаями и контролями). </w:t>
      </w:r>
      <w:r w:rsidRPr="00E05B6A">
        <w:rPr>
          <w:rFonts w:ascii="Times New Roman" w:eastAsia="Times New Roman" w:hAnsi="Times New Roman" w:cs="Times New Roman"/>
          <w:sz w:val="28"/>
          <w:szCs w:val="28"/>
        </w:rPr>
        <w:t xml:space="preserve">Интегральное улучшение дискриминации при добавлении rs9515199 к клинической модели составило IDI = </w:t>
      </w:r>
      <w:r w:rsidR="00CB4B1B" w:rsidRPr="00CB4B1B">
        <w:rPr>
          <w:rFonts w:ascii="Times New Roman" w:eastAsia="Times New Roman" w:hAnsi="Times New Roman" w:cs="Times New Roman"/>
          <w:sz w:val="28"/>
          <w:szCs w:val="28"/>
          <w:lang w:val="ru-RU"/>
        </w:rPr>
        <w:t>0,0025</w:t>
      </w:r>
      <w:r w:rsidR="00CB4B1B">
        <w:rPr>
          <w:rFonts w:ascii="Times New Roman" w:eastAsia="Times New Roman" w:hAnsi="Times New Roman" w:cs="Times New Roman"/>
          <w:sz w:val="28"/>
          <w:szCs w:val="28"/>
          <w:lang w:val="ru-RU"/>
        </w:rPr>
        <w:t xml:space="preserve"> (0,25%)</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 xml:space="preserve">Непрерывный показатель реклассификации оказался отрицательным (NRI =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0,2</w:t>
      </w:r>
      <w:r w:rsidR="00CB4B1B">
        <w:rPr>
          <w:rFonts w:ascii="Times New Roman" w:eastAsia="Times New Roman" w:hAnsi="Times New Roman" w:cs="Times New Roman"/>
          <w:sz w:val="28"/>
          <w:szCs w:val="28"/>
          <w:lang w:val="ru-RU"/>
        </w:rPr>
        <w:t>34</w:t>
      </w:r>
      <w:r w:rsidRPr="00E05B6A">
        <w:rPr>
          <w:rFonts w:ascii="Times New Roman" w:eastAsia="Times New Roman" w:hAnsi="Times New Roman" w:cs="Times New Roman"/>
          <w:sz w:val="28"/>
          <w:szCs w:val="28"/>
        </w:rPr>
        <w:t xml:space="preserve">). </w:t>
      </w:r>
      <w:r w:rsidR="00CB4B1B">
        <w:rPr>
          <w:rFonts w:ascii="Times New Roman" w:eastAsia="Times New Roman" w:hAnsi="Times New Roman" w:cs="Times New Roman"/>
          <w:sz w:val="28"/>
          <w:szCs w:val="28"/>
          <w:lang w:val="ru-RU"/>
        </w:rPr>
        <w:t xml:space="preserve"> </w:t>
      </w:r>
    </w:p>
    <w:p w14:paraId="5462C47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C1891BA"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b/>
          <w:bCs/>
          <w:sz w:val="28"/>
          <w:szCs w:val="28"/>
        </w:rPr>
        <w:t>3.</w:t>
      </w:r>
      <w:r w:rsidRPr="00786F95">
        <w:rPr>
          <w:rFonts w:ascii="Times New Roman" w:eastAsia="Times New Roman" w:hAnsi="Times New Roman" w:cs="Times New Roman"/>
          <w:b/>
          <w:bCs/>
          <w:sz w:val="28"/>
          <w:szCs w:val="28"/>
          <w:lang w:val="ru-RU"/>
        </w:rPr>
        <w:t>8</w:t>
      </w:r>
      <w:r w:rsidRPr="00786F95">
        <w:rPr>
          <w:rFonts w:ascii="Times New Roman" w:eastAsia="Times New Roman" w:hAnsi="Times New Roman" w:cs="Times New Roman"/>
          <w:b/>
          <w:bCs/>
          <w:sz w:val="28"/>
          <w:szCs w:val="28"/>
        </w:rPr>
        <w:t xml:space="preserve"> </w:t>
      </w:r>
      <w:r w:rsidRPr="00786F95">
        <w:rPr>
          <w:rFonts w:ascii="Times New Roman" w:eastAsia="Times New Roman" w:hAnsi="Times New Roman" w:cs="Times New Roman"/>
          <w:b/>
          <w:bCs/>
          <w:sz w:val="28"/>
          <w:szCs w:val="28"/>
          <w:lang w:val="ru-RU"/>
        </w:rPr>
        <w:t>Сравнительный анализ дискриминационной способности шести прогностических моделей (однофакторной, балльных шкал и логистических регрессионных) для выявления инкрементальной ценности генетического маркера</w:t>
      </w:r>
    </w:p>
    <w:p w14:paraId="059B6DC2" w14:textId="4B8D7FE3"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Прямое сравнение разработанного алгоритма с </w:t>
      </w:r>
      <w:r w:rsidR="009B1A41">
        <w:rPr>
          <w:rFonts w:ascii="Times New Roman" w:eastAsia="Times New Roman" w:hAnsi="Times New Roman" w:cs="Times New Roman"/>
          <w:sz w:val="28"/>
          <w:szCs w:val="28"/>
          <w:lang w:val="ru-RU"/>
        </w:rPr>
        <w:t xml:space="preserve">основными </w:t>
      </w:r>
      <w:r w:rsidRPr="00786F95">
        <w:rPr>
          <w:rFonts w:ascii="Times New Roman" w:eastAsia="Times New Roman" w:hAnsi="Times New Roman" w:cs="Times New Roman"/>
          <w:sz w:val="28"/>
          <w:szCs w:val="28"/>
        </w:rPr>
        <w:t xml:space="preserve">существующими прогностическими шкалами ВК (ICH </w:t>
      </w:r>
      <w:proofErr w:type="spellStart"/>
      <w:r w:rsidRPr="00786F95">
        <w:rPr>
          <w:rFonts w:ascii="Times New Roman" w:eastAsia="Times New Roman" w:hAnsi="Times New Roman" w:cs="Times New Roman"/>
          <w:sz w:val="28"/>
          <w:szCs w:val="28"/>
        </w:rPr>
        <w:t>Score</w:t>
      </w:r>
      <w:proofErr w:type="spellEnd"/>
      <w:r w:rsidRPr="00786F95">
        <w:rPr>
          <w:rFonts w:ascii="Times New Roman" w:eastAsia="Times New Roman" w:hAnsi="Times New Roman" w:cs="Times New Roman"/>
          <w:sz w:val="28"/>
          <w:szCs w:val="28"/>
        </w:rPr>
        <w:t xml:space="preserve">, FUNC </w:t>
      </w:r>
      <w:proofErr w:type="spellStart"/>
      <w:r w:rsidRPr="00786F95">
        <w:rPr>
          <w:rFonts w:ascii="Times New Roman" w:eastAsia="Times New Roman" w:hAnsi="Times New Roman" w:cs="Times New Roman"/>
          <w:sz w:val="28"/>
          <w:szCs w:val="28"/>
        </w:rPr>
        <w:t>Score</w:t>
      </w:r>
      <w:proofErr w:type="spellEnd"/>
      <w:r w:rsidRPr="00786F95">
        <w:rPr>
          <w:rFonts w:ascii="Times New Roman" w:eastAsia="Times New Roman" w:hAnsi="Times New Roman" w:cs="Times New Roman"/>
          <w:sz w:val="28"/>
          <w:szCs w:val="28"/>
        </w:rPr>
        <w:t xml:space="preserve">, MAX ICH </w:t>
      </w:r>
      <w:proofErr w:type="spellStart"/>
      <w:r w:rsidRPr="00786F95">
        <w:rPr>
          <w:rFonts w:ascii="Times New Roman" w:eastAsia="Times New Roman" w:hAnsi="Times New Roman" w:cs="Times New Roman"/>
          <w:sz w:val="28"/>
          <w:szCs w:val="28"/>
        </w:rPr>
        <w:t>Score</w:t>
      </w:r>
      <w:proofErr w:type="spellEnd"/>
      <w:r w:rsidRPr="00786F95">
        <w:rPr>
          <w:rFonts w:ascii="Times New Roman" w:eastAsia="Times New Roman" w:hAnsi="Times New Roman" w:cs="Times New Roman"/>
          <w:sz w:val="28"/>
          <w:szCs w:val="28"/>
        </w:rPr>
        <w:t xml:space="preserve">) </w:t>
      </w:r>
      <w:r w:rsidR="009B1A41" w:rsidRPr="009B1A41">
        <w:rPr>
          <w:rFonts w:ascii="Times New Roman" w:eastAsia="Times New Roman" w:hAnsi="Times New Roman" w:cs="Times New Roman"/>
          <w:sz w:val="28"/>
          <w:szCs w:val="28"/>
        </w:rPr>
        <w:t xml:space="preserve">[96]. </w:t>
      </w:r>
      <w:r w:rsidRPr="00786F95">
        <w:rPr>
          <w:rFonts w:ascii="Times New Roman" w:eastAsia="Times New Roman" w:hAnsi="Times New Roman" w:cs="Times New Roman"/>
          <w:sz w:val="28"/>
          <w:szCs w:val="28"/>
        </w:rPr>
        <w:t xml:space="preserve">не представляется корректным ввиду принципиального различия их целевых задач: перечисленные шкалы оценивают краткосрочный исход и </w:t>
      </w:r>
      <w:r w:rsidRPr="00786F95">
        <w:rPr>
          <w:rFonts w:ascii="Times New Roman" w:eastAsia="Times New Roman" w:hAnsi="Times New Roman" w:cs="Times New Roman"/>
          <w:sz w:val="28"/>
          <w:szCs w:val="28"/>
        </w:rPr>
        <w:lastRenderedPageBreak/>
        <w:t>летальность у уже госпитализированных пациентов с верифицированным ВК (</w:t>
      </w:r>
      <w:proofErr w:type="spellStart"/>
      <w:r w:rsidRPr="00786F95">
        <w:rPr>
          <w:rFonts w:ascii="Times New Roman" w:eastAsia="Times New Roman" w:hAnsi="Times New Roman" w:cs="Times New Roman"/>
          <w:sz w:val="28"/>
          <w:szCs w:val="28"/>
        </w:rPr>
        <w:t>постсобытийная</w:t>
      </w:r>
      <w:proofErr w:type="spellEnd"/>
      <w:r w:rsidRPr="00786F95">
        <w:rPr>
          <w:rFonts w:ascii="Times New Roman" w:eastAsia="Times New Roman" w:hAnsi="Times New Roman" w:cs="Times New Roman"/>
          <w:sz w:val="28"/>
          <w:szCs w:val="28"/>
        </w:rPr>
        <w:t xml:space="preserve"> стратификация), тогда как разработанный алгоритм направлен на доклиническую стратификацию риска развития ВК в общей популяции. В связи с изложенным сравнительный анализ проведен между моделями, решающими идентичную задачу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прогнозирование вероятности развития ВК на основе клинических и генетических факторов риска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 использованием единой выборки (n = 327).</w:t>
      </w:r>
      <w:r w:rsidR="009B1A41">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Характеристики сравниваемых прогностических моделей показаны в Таблице </w:t>
      </w:r>
      <w:r w:rsidRPr="00786F95">
        <w:rPr>
          <w:rFonts w:ascii="Times New Roman" w:eastAsia="Times New Roman" w:hAnsi="Times New Roman" w:cs="Times New Roman"/>
          <w:sz w:val="28"/>
          <w:szCs w:val="28"/>
          <w:lang w:val="ru-RU"/>
        </w:rPr>
        <w:t>37</w:t>
      </w:r>
      <w:r w:rsidRPr="00786F95">
        <w:rPr>
          <w:rFonts w:ascii="Times New Roman" w:eastAsia="Times New Roman" w:hAnsi="Times New Roman" w:cs="Times New Roman"/>
          <w:sz w:val="28"/>
          <w:szCs w:val="28"/>
        </w:rPr>
        <w:t xml:space="preserve">, сравнение дискриминационной способности моделей в Таблице </w:t>
      </w:r>
      <w:r w:rsidRPr="00786F95">
        <w:rPr>
          <w:rFonts w:ascii="Times New Roman" w:eastAsia="Times New Roman" w:hAnsi="Times New Roman" w:cs="Times New Roman"/>
          <w:sz w:val="28"/>
          <w:szCs w:val="28"/>
          <w:lang w:val="ru-RU"/>
        </w:rPr>
        <w:t>38</w:t>
      </w:r>
      <w:r w:rsidR="009B1A41">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 xml:space="preserve">показатели инкрементальной ценности rs9515199 в Таблице </w:t>
      </w:r>
      <w:r w:rsidRPr="00786F95">
        <w:rPr>
          <w:rFonts w:ascii="Times New Roman" w:eastAsia="Times New Roman" w:hAnsi="Times New Roman" w:cs="Times New Roman"/>
          <w:sz w:val="28"/>
          <w:szCs w:val="28"/>
          <w:lang w:val="ru-RU"/>
        </w:rPr>
        <w:t>39</w:t>
      </w:r>
      <w:r w:rsidRPr="00786F95">
        <w:rPr>
          <w:rFonts w:ascii="Times New Roman" w:eastAsia="Times New Roman" w:hAnsi="Times New Roman" w:cs="Times New Roman"/>
          <w:sz w:val="28"/>
          <w:szCs w:val="28"/>
        </w:rPr>
        <w:t xml:space="preserve">. </w:t>
      </w:r>
    </w:p>
    <w:p w14:paraId="36CE4F38"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23C1E379" w14:textId="2D791E2C" w:rsidR="00264AD4" w:rsidRPr="00786F95" w:rsidRDefault="00264AD4" w:rsidP="00264AD4">
      <w:pPr>
        <w:spacing w:after="0"/>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37</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Характеристики шести сравниваемых прогностических моделей (от однофакторной балльной до полной логистической регрессии)</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39"/>
        <w:gridCol w:w="3322"/>
        <w:gridCol w:w="3067"/>
      </w:tblGrid>
      <w:tr w:rsidR="005F296F" w:rsidRPr="005F296F" w14:paraId="421A2A8B" w14:textId="77777777" w:rsidTr="00E05B6A">
        <w:trPr>
          <w:tblHeader/>
        </w:trPr>
        <w:tc>
          <w:tcPr>
            <w:tcW w:w="1682" w:type="pct"/>
            <w:tcMar>
              <w:top w:w="150" w:type="dxa"/>
              <w:left w:w="0" w:type="dxa"/>
              <w:bottom w:w="150" w:type="dxa"/>
              <w:right w:w="240" w:type="dxa"/>
            </w:tcMar>
            <w:vAlign w:val="center"/>
          </w:tcPr>
          <w:p w14:paraId="6040616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725" w:type="pct"/>
            <w:tcMar>
              <w:top w:w="150" w:type="dxa"/>
              <w:left w:w="240" w:type="dxa"/>
              <w:bottom w:w="150" w:type="dxa"/>
              <w:right w:w="240" w:type="dxa"/>
            </w:tcMar>
            <w:vAlign w:val="center"/>
          </w:tcPr>
          <w:p w14:paraId="20E5EBC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Состав предикторов</w:t>
            </w:r>
          </w:p>
        </w:tc>
        <w:tc>
          <w:tcPr>
            <w:tcW w:w="1593" w:type="pct"/>
            <w:tcMar>
              <w:top w:w="150" w:type="dxa"/>
              <w:left w:w="0" w:type="dxa"/>
              <w:bottom w:w="150" w:type="dxa"/>
            </w:tcMar>
            <w:vAlign w:val="center"/>
          </w:tcPr>
          <w:p w14:paraId="2F93546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Метод</w:t>
            </w:r>
          </w:p>
        </w:tc>
      </w:tr>
      <w:tr w:rsidR="005F296F" w:rsidRPr="005F296F" w14:paraId="2E71E17B" w14:textId="77777777" w:rsidTr="00E05B6A">
        <w:tc>
          <w:tcPr>
            <w:tcW w:w="1682" w:type="pct"/>
            <w:tcMar>
              <w:top w:w="150" w:type="dxa"/>
              <w:left w:w="0" w:type="dxa"/>
              <w:bottom w:w="150" w:type="dxa"/>
              <w:right w:w="240" w:type="dxa"/>
            </w:tcMar>
            <w:vAlign w:val="center"/>
          </w:tcPr>
          <w:p w14:paraId="00DEEDA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М1: АГ (однофакторная)</w:t>
            </w:r>
          </w:p>
        </w:tc>
        <w:tc>
          <w:tcPr>
            <w:tcW w:w="1725" w:type="pct"/>
            <w:tcMar>
              <w:top w:w="150" w:type="dxa"/>
              <w:left w:w="240" w:type="dxa"/>
              <w:bottom w:w="150" w:type="dxa"/>
              <w:right w:w="240" w:type="dxa"/>
            </w:tcMar>
            <w:vAlign w:val="center"/>
          </w:tcPr>
          <w:p w14:paraId="034F699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Артериальная гипертензия</w:t>
            </w:r>
          </w:p>
        </w:tc>
        <w:tc>
          <w:tcPr>
            <w:tcW w:w="1593" w:type="pct"/>
            <w:tcMar>
              <w:top w:w="150" w:type="dxa"/>
              <w:left w:w="0" w:type="dxa"/>
              <w:bottom w:w="150" w:type="dxa"/>
            </w:tcMar>
            <w:vAlign w:val="center"/>
          </w:tcPr>
          <w:p w14:paraId="1891DA56"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(1 фактор)</w:t>
            </w:r>
          </w:p>
        </w:tc>
      </w:tr>
      <w:tr w:rsidR="005F296F" w:rsidRPr="005F296F" w14:paraId="201E820F" w14:textId="77777777" w:rsidTr="00E05B6A">
        <w:tc>
          <w:tcPr>
            <w:tcW w:w="1682" w:type="pct"/>
            <w:tcMar>
              <w:top w:w="150" w:type="dxa"/>
              <w:left w:w="0" w:type="dxa"/>
              <w:bottom w:w="150" w:type="dxa"/>
              <w:right w:w="240" w:type="dxa"/>
            </w:tcMar>
            <w:vAlign w:val="center"/>
          </w:tcPr>
          <w:p w14:paraId="61E3FA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М2: АГ + алкоголь</w:t>
            </w:r>
          </w:p>
        </w:tc>
        <w:tc>
          <w:tcPr>
            <w:tcW w:w="1725" w:type="pct"/>
            <w:tcMar>
              <w:top w:w="150" w:type="dxa"/>
              <w:left w:w="240" w:type="dxa"/>
              <w:bottom w:w="150" w:type="dxa"/>
              <w:right w:w="240" w:type="dxa"/>
            </w:tcMar>
            <w:vAlign w:val="center"/>
          </w:tcPr>
          <w:p w14:paraId="021839E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употребление алкоголя</w:t>
            </w:r>
          </w:p>
        </w:tc>
        <w:tc>
          <w:tcPr>
            <w:tcW w:w="1593" w:type="pct"/>
            <w:tcMar>
              <w:top w:w="150" w:type="dxa"/>
              <w:left w:w="0" w:type="dxa"/>
              <w:bottom w:w="150" w:type="dxa"/>
            </w:tcMar>
            <w:vAlign w:val="center"/>
          </w:tcPr>
          <w:p w14:paraId="767275C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(2 фактора)</w:t>
            </w:r>
          </w:p>
        </w:tc>
      </w:tr>
      <w:tr w:rsidR="005F296F" w:rsidRPr="005F296F" w14:paraId="3DC6DCA3"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4D704D9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М3: клиническая шкала</w:t>
            </w:r>
          </w:p>
        </w:tc>
        <w:tc>
          <w:tcPr>
            <w:tcW w:w="1725" w:type="pct"/>
            <w:tcMar>
              <w:top w:w="150" w:type="dxa"/>
              <w:left w:w="240" w:type="dxa"/>
              <w:bottom w:w="150" w:type="dxa"/>
              <w:right w:w="240" w:type="dxa"/>
            </w:tcMar>
            <w:vAlign w:val="center"/>
          </w:tcPr>
          <w:p w14:paraId="685D996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w:t>
            </w:r>
          </w:p>
        </w:tc>
        <w:tc>
          <w:tcPr>
            <w:tcW w:w="1593" w:type="pct"/>
            <w:tcMar>
              <w:top w:w="150" w:type="dxa"/>
              <w:left w:w="0" w:type="dxa"/>
              <w:bottom w:w="150" w:type="dxa"/>
            </w:tcMar>
            <w:vAlign w:val="center"/>
          </w:tcPr>
          <w:p w14:paraId="69D2244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Балльная шкала</w:t>
            </w:r>
          </w:p>
        </w:tc>
      </w:tr>
      <w:tr w:rsidR="005F296F" w:rsidRPr="005F296F" w14:paraId="14338266"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110B241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М4: полная шкала</w:t>
            </w:r>
          </w:p>
        </w:tc>
        <w:tc>
          <w:tcPr>
            <w:tcW w:w="1725" w:type="pct"/>
            <w:tcMar>
              <w:top w:w="150" w:type="dxa"/>
              <w:left w:w="240" w:type="dxa"/>
              <w:bottom w:w="150" w:type="dxa"/>
              <w:right w:w="240" w:type="dxa"/>
            </w:tcMar>
            <w:vAlign w:val="center"/>
          </w:tcPr>
          <w:p w14:paraId="73738B9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АГ + СД + алкоголь + rs9515199</w:t>
            </w:r>
          </w:p>
        </w:tc>
        <w:tc>
          <w:tcPr>
            <w:tcW w:w="1593" w:type="pct"/>
            <w:tcMar>
              <w:top w:w="150" w:type="dxa"/>
              <w:left w:w="0" w:type="dxa"/>
              <w:bottom w:w="150" w:type="dxa"/>
            </w:tcMar>
            <w:vAlign w:val="center"/>
          </w:tcPr>
          <w:p w14:paraId="32C03EB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b/>
                <w:bCs/>
              </w:rPr>
              <w:t>Балльная шкала + SNP</w:t>
            </w:r>
          </w:p>
        </w:tc>
      </w:tr>
      <w:tr w:rsidR="005F296F" w:rsidRPr="005F296F" w14:paraId="5BFE6E73"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171E3D34"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М5: логист. регрессия (клин.)</w:t>
            </w:r>
          </w:p>
        </w:tc>
        <w:tc>
          <w:tcPr>
            <w:tcW w:w="1725" w:type="pct"/>
            <w:tcMar>
              <w:top w:w="150" w:type="dxa"/>
              <w:left w:w="240" w:type="dxa"/>
              <w:bottom w:w="150" w:type="dxa"/>
              <w:right w:w="240" w:type="dxa"/>
            </w:tcMar>
            <w:vAlign w:val="center"/>
          </w:tcPr>
          <w:p w14:paraId="7E1EA59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w:t>
            </w:r>
          </w:p>
        </w:tc>
        <w:tc>
          <w:tcPr>
            <w:tcW w:w="1593" w:type="pct"/>
            <w:tcMar>
              <w:top w:w="150" w:type="dxa"/>
              <w:left w:w="0" w:type="dxa"/>
              <w:bottom w:w="150" w:type="dxa"/>
            </w:tcMar>
            <w:vAlign w:val="center"/>
          </w:tcPr>
          <w:p w14:paraId="78C295E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Логистическая регрессия</w:t>
            </w:r>
          </w:p>
        </w:tc>
      </w:tr>
      <w:tr w:rsidR="005F296F" w:rsidRPr="00786F95" w14:paraId="473FBBA9" w14:textId="77777777" w:rsidTr="00207516">
        <w:tblPrEx>
          <w:tblBorders>
            <w:bottom w:val="single" w:sz="4" w:space="0" w:color="000000"/>
          </w:tblBorders>
        </w:tblPrEx>
        <w:tc>
          <w:tcPr>
            <w:tcW w:w="1682" w:type="pct"/>
            <w:tcMar>
              <w:top w:w="150" w:type="dxa"/>
              <w:left w:w="0" w:type="dxa"/>
              <w:bottom w:w="150" w:type="dxa"/>
              <w:right w:w="240" w:type="dxa"/>
            </w:tcMar>
            <w:vAlign w:val="center"/>
          </w:tcPr>
          <w:p w14:paraId="4AE02B63"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М6: логист. регрессия (полная)</w:t>
            </w:r>
          </w:p>
        </w:tc>
        <w:tc>
          <w:tcPr>
            <w:tcW w:w="1725" w:type="pct"/>
            <w:tcMar>
              <w:top w:w="150" w:type="dxa"/>
              <w:left w:w="240" w:type="dxa"/>
              <w:bottom w:w="150" w:type="dxa"/>
              <w:right w:w="240" w:type="dxa"/>
            </w:tcMar>
            <w:vAlign w:val="center"/>
          </w:tcPr>
          <w:p w14:paraId="14ED473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АГ + СД + алкоголь + rs9515199</w:t>
            </w:r>
          </w:p>
        </w:tc>
        <w:tc>
          <w:tcPr>
            <w:tcW w:w="1593" w:type="pct"/>
            <w:tcMar>
              <w:top w:w="150" w:type="dxa"/>
              <w:left w:w="0" w:type="dxa"/>
              <w:bottom w:w="150" w:type="dxa"/>
            </w:tcMar>
            <w:vAlign w:val="center"/>
          </w:tcPr>
          <w:p w14:paraId="6DD2B39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Логистическая регрессия</w:t>
            </w:r>
          </w:p>
        </w:tc>
      </w:tr>
    </w:tbl>
    <w:p w14:paraId="730F1124" w14:textId="77777777" w:rsidR="00264AD4" w:rsidRPr="00786F95" w:rsidRDefault="00264AD4" w:rsidP="00264AD4">
      <w:pPr>
        <w:spacing w:after="0"/>
        <w:ind w:firstLine="708"/>
        <w:jc w:val="both"/>
        <w:rPr>
          <w:rFonts w:ascii="Times New Roman" w:eastAsia="Times New Roman" w:hAnsi="Times New Roman" w:cs="Times New Roman"/>
          <w:b/>
          <w:bCs/>
          <w:sz w:val="28"/>
          <w:szCs w:val="28"/>
        </w:rPr>
      </w:pPr>
    </w:p>
    <w:p w14:paraId="5098CC50" w14:textId="27B21FC1" w:rsidR="00264AD4" w:rsidRPr="00E05B6A" w:rsidRDefault="00264AD4" w:rsidP="00264AD4">
      <w:pPr>
        <w:spacing w:after="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38</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Сравнение дискриминационной способности (AUC) шести прогностических моделей с расчетом прироста AUC относительно клинической шкалы (М3) и p</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значений теста </w:t>
      </w:r>
      <w:proofErr w:type="spellStart"/>
      <w:r w:rsidRPr="00786F95">
        <w:rPr>
          <w:rFonts w:ascii="Times New Roman" w:eastAsia="Times New Roman" w:hAnsi="Times New Roman" w:cs="Times New Roman"/>
          <w:sz w:val="28"/>
          <w:szCs w:val="28"/>
        </w:rPr>
        <w:t>Делонга</w:t>
      </w:r>
      <w:proofErr w:type="spellEnd"/>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07"/>
        <w:gridCol w:w="1888"/>
        <w:gridCol w:w="1745"/>
        <w:gridCol w:w="1642"/>
        <w:gridCol w:w="1246"/>
      </w:tblGrid>
      <w:tr w:rsidR="00B857C7" w:rsidRPr="00B857C7" w14:paraId="7FAECC63" w14:textId="77777777" w:rsidTr="007A0380">
        <w:trPr>
          <w:tblHeader/>
        </w:trPr>
        <w:tc>
          <w:tcPr>
            <w:tcW w:w="3107" w:type="dxa"/>
            <w:tcMar>
              <w:top w:w="150" w:type="dxa"/>
              <w:left w:w="0" w:type="dxa"/>
              <w:bottom w:w="150" w:type="dxa"/>
              <w:right w:w="240" w:type="dxa"/>
            </w:tcMar>
            <w:vAlign w:val="center"/>
          </w:tcPr>
          <w:p w14:paraId="10E30A8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Модель</w:t>
            </w:r>
          </w:p>
        </w:tc>
        <w:tc>
          <w:tcPr>
            <w:tcW w:w="1888" w:type="dxa"/>
            <w:tcMar>
              <w:top w:w="150" w:type="dxa"/>
              <w:left w:w="240" w:type="dxa"/>
              <w:bottom w:w="150" w:type="dxa"/>
              <w:right w:w="240" w:type="dxa"/>
            </w:tcMar>
            <w:vAlign w:val="center"/>
          </w:tcPr>
          <w:p w14:paraId="7116D0D9"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AUC</w:t>
            </w:r>
          </w:p>
        </w:tc>
        <w:tc>
          <w:tcPr>
            <w:tcW w:w="1745" w:type="dxa"/>
            <w:tcMar>
              <w:top w:w="150" w:type="dxa"/>
              <w:left w:w="0" w:type="dxa"/>
              <w:bottom w:w="150" w:type="dxa"/>
            </w:tcMar>
            <w:vAlign w:val="center"/>
          </w:tcPr>
          <w:p w14:paraId="13571AC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w:t>
            </w:r>
          </w:p>
        </w:tc>
        <w:tc>
          <w:tcPr>
            <w:tcW w:w="1642" w:type="dxa"/>
            <w:tcMar>
              <w:top w:w="150" w:type="dxa"/>
              <w:left w:w="0" w:type="dxa"/>
              <w:bottom w:w="150" w:type="dxa"/>
            </w:tcMar>
            <w:vAlign w:val="center"/>
          </w:tcPr>
          <w:p w14:paraId="0FAC21F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ΔAUC </w:t>
            </w:r>
            <w:proofErr w:type="spellStart"/>
            <w:r w:rsidRPr="00786F95">
              <w:rPr>
                <w:rFonts w:ascii="Times New Roman" w:eastAsia="Times New Roman" w:hAnsi="Times New Roman" w:cs="Times New Roman"/>
              </w:rPr>
              <w:t>vs</w:t>
            </w:r>
            <w:proofErr w:type="spellEnd"/>
            <w:r w:rsidRPr="00786F95">
              <w:rPr>
                <w:rFonts w:ascii="Times New Roman" w:eastAsia="Times New Roman" w:hAnsi="Times New Roman" w:cs="Times New Roman"/>
              </w:rPr>
              <w:t xml:space="preserve"> М3</w:t>
            </w:r>
          </w:p>
        </w:tc>
        <w:tc>
          <w:tcPr>
            <w:tcW w:w="1246" w:type="dxa"/>
            <w:tcMar>
              <w:top w:w="150" w:type="dxa"/>
              <w:left w:w="0" w:type="dxa"/>
              <w:bottom w:w="150" w:type="dxa"/>
            </w:tcMar>
            <w:vAlign w:val="center"/>
          </w:tcPr>
          <w:p w14:paraId="59A08F8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p (тест </w:t>
            </w:r>
            <w:proofErr w:type="spellStart"/>
            <w:r w:rsidRPr="00786F95">
              <w:rPr>
                <w:rFonts w:ascii="Times New Roman" w:eastAsia="Times New Roman" w:hAnsi="Times New Roman" w:cs="Times New Roman"/>
              </w:rPr>
              <w:t>Делонга</w:t>
            </w:r>
            <w:proofErr w:type="spellEnd"/>
            <w:r w:rsidRPr="00786F95">
              <w:rPr>
                <w:rFonts w:ascii="Times New Roman" w:eastAsia="Times New Roman" w:hAnsi="Times New Roman" w:cs="Times New Roman"/>
              </w:rPr>
              <w:t>)</w:t>
            </w:r>
          </w:p>
        </w:tc>
      </w:tr>
      <w:tr w:rsidR="00B857C7" w:rsidRPr="00B857C7" w14:paraId="4FB2829F" w14:textId="77777777" w:rsidTr="007A0380">
        <w:tc>
          <w:tcPr>
            <w:tcW w:w="3107" w:type="dxa"/>
            <w:tcMar>
              <w:top w:w="150" w:type="dxa"/>
              <w:left w:w="0" w:type="dxa"/>
              <w:bottom w:w="150" w:type="dxa"/>
              <w:right w:w="240" w:type="dxa"/>
            </w:tcMar>
            <w:vAlign w:val="center"/>
          </w:tcPr>
          <w:p w14:paraId="6FE3E17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М1: только АГ</w:t>
            </w:r>
          </w:p>
        </w:tc>
        <w:tc>
          <w:tcPr>
            <w:tcW w:w="1888" w:type="dxa"/>
            <w:tcMar>
              <w:top w:w="150" w:type="dxa"/>
              <w:left w:w="240" w:type="dxa"/>
              <w:bottom w:w="150" w:type="dxa"/>
              <w:right w:w="240" w:type="dxa"/>
            </w:tcMar>
            <w:vAlign w:val="center"/>
          </w:tcPr>
          <w:p w14:paraId="144D2A2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0,880</w:t>
            </w:r>
          </w:p>
        </w:tc>
        <w:tc>
          <w:tcPr>
            <w:tcW w:w="1745" w:type="dxa"/>
            <w:tcMar>
              <w:top w:w="150" w:type="dxa"/>
              <w:left w:w="0" w:type="dxa"/>
              <w:bottom w:w="150" w:type="dxa"/>
            </w:tcMar>
            <w:vAlign w:val="center"/>
          </w:tcPr>
          <w:p w14:paraId="6F563217" w14:textId="787354A8"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0,844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0,912</w:t>
            </w:r>
          </w:p>
        </w:tc>
        <w:tc>
          <w:tcPr>
            <w:tcW w:w="1642" w:type="dxa"/>
            <w:tcMar>
              <w:top w:w="150" w:type="dxa"/>
              <w:left w:w="0" w:type="dxa"/>
              <w:bottom w:w="150" w:type="dxa"/>
            </w:tcMar>
            <w:vAlign w:val="center"/>
          </w:tcPr>
          <w:p w14:paraId="58CC9118" w14:textId="03D1B7F7"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0,004</w:t>
            </w:r>
          </w:p>
        </w:tc>
        <w:tc>
          <w:tcPr>
            <w:tcW w:w="1246" w:type="dxa"/>
            <w:tcMar>
              <w:top w:w="150" w:type="dxa"/>
              <w:left w:w="240" w:type="dxa"/>
              <w:bottom w:w="150" w:type="dxa"/>
              <w:right w:w="0" w:type="dxa"/>
            </w:tcMar>
            <w:vAlign w:val="center"/>
          </w:tcPr>
          <w:p w14:paraId="3AE71F8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н/д</w:t>
            </w:r>
          </w:p>
        </w:tc>
      </w:tr>
      <w:tr w:rsidR="00B857C7" w:rsidRPr="00B857C7" w14:paraId="3022E523" w14:textId="77777777" w:rsidTr="007A0380">
        <w:tc>
          <w:tcPr>
            <w:tcW w:w="3107" w:type="dxa"/>
            <w:tcMar>
              <w:top w:w="150" w:type="dxa"/>
              <w:left w:w="0" w:type="dxa"/>
              <w:bottom w:w="150" w:type="dxa"/>
              <w:right w:w="240" w:type="dxa"/>
            </w:tcMar>
            <w:vAlign w:val="center"/>
          </w:tcPr>
          <w:p w14:paraId="0E49E72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М2: АГ + алкоголь</w:t>
            </w:r>
          </w:p>
        </w:tc>
        <w:tc>
          <w:tcPr>
            <w:tcW w:w="1888" w:type="dxa"/>
            <w:tcMar>
              <w:top w:w="150" w:type="dxa"/>
              <w:left w:w="240" w:type="dxa"/>
              <w:bottom w:w="150" w:type="dxa"/>
              <w:right w:w="240" w:type="dxa"/>
            </w:tcMar>
            <w:vAlign w:val="center"/>
          </w:tcPr>
          <w:p w14:paraId="4435916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0,881</w:t>
            </w:r>
          </w:p>
        </w:tc>
        <w:tc>
          <w:tcPr>
            <w:tcW w:w="1745" w:type="dxa"/>
            <w:tcMar>
              <w:top w:w="150" w:type="dxa"/>
              <w:left w:w="0" w:type="dxa"/>
              <w:bottom w:w="150" w:type="dxa"/>
            </w:tcMar>
            <w:vAlign w:val="center"/>
          </w:tcPr>
          <w:p w14:paraId="56179B71" w14:textId="39C1708C"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0,913</w:t>
            </w:r>
          </w:p>
        </w:tc>
        <w:tc>
          <w:tcPr>
            <w:tcW w:w="1642" w:type="dxa"/>
            <w:tcMar>
              <w:top w:w="150" w:type="dxa"/>
              <w:left w:w="0" w:type="dxa"/>
              <w:bottom w:w="150" w:type="dxa"/>
            </w:tcMar>
            <w:vAlign w:val="center"/>
          </w:tcPr>
          <w:p w14:paraId="62B33064" w14:textId="3474D8F5" w:rsidR="00264AD4" w:rsidRPr="00786F95" w:rsidRDefault="005207F3" w:rsidP="00264AD4">
            <w:pPr>
              <w:spacing w:after="0"/>
              <w:rPr>
                <w:rFonts w:ascii="Times New Roman" w:eastAsia="Times New Roman" w:hAnsi="Times New Roman" w:cs="Times New Roman"/>
              </w:rPr>
            </w:pPr>
            <w:r w:rsidRPr="00E05B6A">
              <w:rPr>
                <w:rFonts w:ascii="Times New Roman" w:eastAsia="Times New Roman" w:hAnsi="Times New Roman" w:cs="Times New Roman"/>
              </w:rPr>
              <w:t>-</w:t>
            </w:r>
            <w:r w:rsidR="00264AD4" w:rsidRPr="00E05B6A">
              <w:rPr>
                <w:rFonts w:ascii="Times New Roman" w:eastAsia="Times New Roman" w:hAnsi="Times New Roman" w:cs="Times New Roman"/>
              </w:rPr>
              <w:t>0,003</w:t>
            </w:r>
          </w:p>
        </w:tc>
        <w:tc>
          <w:tcPr>
            <w:tcW w:w="1246" w:type="dxa"/>
            <w:tcMar>
              <w:top w:w="150" w:type="dxa"/>
              <w:left w:w="240" w:type="dxa"/>
              <w:bottom w:w="150" w:type="dxa"/>
              <w:right w:w="0" w:type="dxa"/>
            </w:tcMar>
            <w:vAlign w:val="center"/>
          </w:tcPr>
          <w:p w14:paraId="0F544D3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н/д</w:t>
            </w:r>
          </w:p>
        </w:tc>
      </w:tr>
      <w:tr w:rsidR="00B857C7" w:rsidRPr="00B857C7" w14:paraId="25C2B2B5" w14:textId="77777777" w:rsidTr="007A0380">
        <w:tc>
          <w:tcPr>
            <w:tcW w:w="3107" w:type="dxa"/>
            <w:tcMar>
              <w:top w:w="150" w:type="dxa"/>
              <w:left w:w="0" w:type="dxa"/>
              <w:bottom w:w="150" w:type="dxa"/>
              <w:right w:w="240" w:type="dxa"/>
            </w:tcMar>
            <w:vAlign w:val="center"/>
          </w:tcPr>
          <w:p w14:paraId="45BD455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М3: клиническая шкала</w:t>
            </w:r>
          </w:p>
        </w:tc>
        <w:tc>
          <w:tcPr>
            <w:tcW w:w="1888" w:type="dxa"/>
            <w:tcMar>
              <w:top w:w="150" w:type="dxa"/>
              <w:left w:w="240" w:type="dxa"/>
              <w:bottom w:w="150" w:type="dxa"/>
              <w:right w:w="240" w:type="dxa"/>
            </w:tcMar>
            <w:vAlign w:val="center"/>
          </w:tcPr>
          <w:p w14:paraId="091AA581"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0,884</w:t>
            </w:r>
          </w:p>
        </w:tc>
        <w:tc>
          <w:tcPr>
            <w:tcW w:w="1745" w:type="dxa"/>
            <w:tcMar>
              <w:top w:w="150" w:type="dxa"/>
              <w:left w:w="0" w:type="dxa"/>
              <w:bottom w:w="150" w:type="dxa"/>
            </w:tcMar>
            <w:vAlign w:val="center"/>
          </w:tcPr>
          <w:p w14:paraId="5E4BF97D" w14:textId="73EF0AB0"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0,849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0,915</w:t>
            </w:r>
          </w:p>
        </w:tc>
        <w:tc>
          <w:tcPr>
            <w:tcW w:w="1642" w:type="dxa"/>
            <w:tcMar>
              <w:top w:w="150" w:type="dxa"/>
              <w:left w:w="0" w:type="dxa"/>
              <w:bottom w:w="150" w:type="dxa"/>
            </w:tcMar>
            <w:vAlign w:val="center"/>
          </w:tcPr>
          <w:p w14:paraId="23AF100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референс</w:t>
            </w:r>
          </w:p>
        </w:tc>
        <w:tc>
          <w:tcPr>
            <w:tcW w:w="1246" w:type="dxa"/>
            <w:tcMar>
              <w:top w:w="150" w:type="dxa"/>
              <w:left w:w="240" w:type="dxa"/>
              <w:bottom w:w="150" w:type="dxa"/>
              <w:right w:w="0" w:type="dxa"/>
            </w:tcMar>
            <w:vAlign w:val="center"/>
          </w:tcPr>
          <w:p w14:paraId="0E0660F8" w14:textId="46A2D3E9"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i/>
                <w:iCs/>
              </w:rPr>
              <w:t>-</w:t>
            </w:r>
          </w:p>
        </w:tc>
      </w:tr>
      <w:tr w:rsidR="00B857C7" w:rsidRPr="00B857C7" w14:paraId="0F15AA51" w14:textId="77777777" w:rsidTr="007A0380">
        <w:tc>
          <w:tcPr>
            <w:tcW w:w="3107" w:type="dxa"/>
            <w:tcMar>
              <w:top w:w="150" w:type="dxa"/>
              <w:left w:w="0" w:type="dxa"/>
              <w:bottom w:w="150" w:type="dxa"/>
              <w:right w:w="240" w:type="dxa"/>
            </w:tcMar>
            <w:vAlign w:val="center"/>
          </w:tcPr>
          <w:p w14:paraId="394E8E77" w14:textId="77777777" w:rsidR="00264AD4" w:rsidRPr="00E05B6A" w:rsidRDefault="00264AD4" w:rsidP="00264AD4">
            <w:pPr>
              <w:spacing w:after="0"/>
              <w:rPr>
                <w:rFonts w:ascii="Times New Roman" w:eastAsia="Times New Roman" w:hAnsi="Times New Roman" w:cs="Times New Roman"/>
                <w:lang w:val="ru-RU"/>
              </w:rPr>
            </w:pPr>
            <w:r w:rsidRPr="00E05B6A">
              <w:rPr>
                <w:rFonts w:ascii="Times New Roman" w:eastAsia="Times New Roman" w:hAnsi="Times New Roman" w:cs="Times New Roman"/>
              </w:rPr>
              <w:t xml:space="preserve">М4: полная шкала </w:t>
            </w:r>
          </w:p>
          <w:p w14:paraId="15BC345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rs9515199)</w:t>
            </w:r>
          </w:p>
        </w:tc>
        <w:tc>
          <w:tcPr>
            <w:tcW w:w="1888" w:type="dxa"/>
            <w:tcMar>
              <w:top w:w="150" w:type="dxa"/>
              <w:left w:w="240" w:type="dxa"/>
              <w:bottom w:w="150" w:type="dxa"/>
              <w:right w:w="240" w:type="dxa"/>
            </w:tcMar>
            <w:vAlign w:val="center"/>
          </w:tcPr>
          <w:p w14:paraId="7031920C"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0,895</w:t>
            </w:r>
          </w:p>
        </w:tc>
        <w:tc>
          <w:tcPr>
            <w:tcW w:w="1745" w:type="dxa"/>
            <w:tcMar>
              <w:top w:w="150" w:type="dxa"/>
              <w:left w:w="0" w:type="dxa"/>
              <w:bottom w:w="150" w:type="dxa"/>
            </w:tcMar>
            <w:vAlign w:val="center"/>
          </w:tcPr>
          <w:p w14:paraId="38BCD464" w14:textId="2A52EFAE"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0,858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0,927</w:t>
            </w:r>
          </w:p>
        </w:tc>
        <w:tc>
          <w:tcPr>
            <w:tcW w:w="1642" w:type="dxa"/>
            <w:tcMar>
              <w:top w:w="150" w:type="dxa"/>
              <w:left w:w="0" w:type="dxa"/>
              <w:bottom w:w="150" w:type="dxa"/>
            </w:tcMar>
            <w:vAlign w:val="center"/>
          </w:tcPr>
          <w:p w14:paraId="3F2CC7E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+0,011</w:t>
            </w:r>
          </w:p>
        </w:tc>
        <w:tc>
          <w:tcPr>
            <w:tcW w:w="1246" w:type="dxa"/>
            <w:tcMar>
              <w:top w:w="150" w:type="dxa"/>
              <w:left w:w="240" w:type="dxa"/>
              <w:bottom w:w="150" w:type="dxa"/>
              <w:right w:w="0" w:type="dxa"/>
            </w:tcMar>
            <w:vAlign w:val="center"/>
          </w:tcPr>
          <w:p w14:paraId="33FD14D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0,137</w:t>
            </w:r>
          </w:p>
        </w:tc>
      </w:tr>
    </w:tbl>
    <w:p w14:paraId="3DBE3220" w14:textId="77777777" w:rsidR="00CB4B1B" w:rsidRDefault="00CB4B1B">
      <w:pPr>
        <w:rPr>
          <w:rFonts w:ascii="Times New Roman" w:hAnsi="Times New Roman" w:cs="Times New Roman"/>
          <w:lang w:val="ru-RU"/>
        </w:rPr>
      </w:pPr>
    </w:p>
    <w:p w14:paraId="63CD5416" w14:textId="1852DB92" w:rsidR="007A0380" w:rsidRPr="007A0380" w:rsidRDefault="007A0380">
      <w:pPr>
        <w:rPr>
          <w:rFonts w:ascii="Times New Roman" w:hAnsi="Times New Roman" w:cs="Times New Roman"/>
          <w:lang w:val="ru-RU"/>
        </w:rPr>
      </w:pPr>
      <w:r w:rsidRPr="007A0380">
        <w:rPr>
          <w:rFonts w:ascii="Times New Roman" w:hAnsi="Times New Roman" w:cs="Times New Roman"/>
          <w:lang w:val="ru-RU"/>
        </w:rPr>
        <w:lastRenderedPageBreak/>
        <w:t>Продолжение Таблицы 38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14"/>
        <w:gridCol w:w="1963"/>
        <w:gridCol w:w="1835"/>
        <w:gridCol w:w="1572"/>
        <w:gridCol w:w="1144"/>
      </w:tblGrid>
      <w:tr w:rsidR="00B857C7" w:rsidRPr="00B857C7" w14:paraId="56BF1AAB" w14:textId="77777777" w:rsidTr="00207516">
        <w:tc>
          <w:tcPr>
            <w:tcW w:w="3253" w:type="dxa"/>
            <w:tcMar>
              <w:top w:w="150" w:type="dxa"/>
              <w:left w:w="0" w:type="dxa"/>
              <w:bottom w:w="150" w:type="dxa"/>
              <w:right w:w="240" w:type="dxa"/>
            </w:tcMar>
            <w:vAlign w:val="center"/>
          </w:tcPr>
          <w:p w14:paraId="4D33A4F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М5: логист. регрессия (клин.)</w:t>
            </w:r>
          </w:p>
        </w:tc>
        <w:tc>
          <w:tcPr>
            <w:tcW w:w="1918" w:type="dxa"/>
            <w:tcMar>
              <w:top w:w="150" w:type="dxa"/>
              <w:left w:w="240" w:type="dxa"/>
              <w:bottom w:w="150" w:type="dxa"/>
              <w:right w:w="240" w:type="dxa"/>
            </w:tcMar>
            <w:vAlign w:val="center"/>
          </w:tcPr>
          <w:p w14:paraId="514C72C5"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0,908</w:t>
            </w:r>
          </w:p>
        </w:tc>
        <w:tc>
          <w:tcPr>
            <w:tcW w:w="1963" w:type="dxa"/>
            <w:tcMar>
              <w:top w:w="150" w:type="dxa"/>
              <w:left w:w="0" w:type="dxa"/>
              <w:bottom w:w="150" w:type="dxa"/>
            </w:tcMar>
            <w:vAlign w:val="center"/>
          </w:tcPr>
          <w:p w14:paraId="7CDBBDA3" w14:textId="01B2F549"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0,878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0,938</w:t>
            </w:r>
          </w:p>
        </w:tc>
        <w:tc>
          <w:tcPr>
            <w:tcW w:w="1555" w:type="dxa"/>
            <w:tcMar>
              <w:top w:w="150" w:type="dxa"/>
              <w:left w:w="0" w:type="dxa"/>
              <w:bottom w:w="150" w:type="dxa"/>
            </w:tcMar>
            <w:vAlign w:val="center"/>
          </w:tcPr>
          <w:p w14:paraId="150720C3"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+0,024</w:t>
            </w:r>
          </w:p>
        </w:tc>
        <w:tc>
          <w:tcPr>
            <w:tcW w:w="939" w:type="dxa"/>
            <w:tcMar>
              <w:top w:w="150" w:type="dxa"/>
              <w:left w:w="240" w:type="dxa"/>
              <w:bottom w:w="150" w:type="dxa"/>
              <w:right w:w="0" w:type="dxa"/>
            </w:tcMar>
            <w:vAlign w:val="center"/>
          </w:tcPr>
          <w:p w14:paraId="4D8086C5"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&lt;0,050</w:t>
            </w:r>
          </w:p>
        </w:tc>
      </w:tr>
      <w:tr w:rsidR="00B857C7" w:rsidRPr="00B857C7" w14:paraId="565F12E3" w14:textId="77777777" w:rsidTr="00207516">
        <w:tc>
          <w:tcPr>
            <w:tcW w:w="3253" w:type="dxa"/>
            <w:tcMar>
              <w:top w:w="150" w:type="dxa"/>
              <w:left w:w="0" w:type="dxa"/>
              <w:bottom w:w="150" w:type="dxa"/>
              <w:right w:w="240" w:type="dxa"/>
            </w:tcMar>
            <w:vAlign w:val="center"/>
          </w:tcPr>
          <w:p w14:paraId="7C6EE98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М6: логист. регрессия (полная)</w:t>
            </w:r>
          </w:p>
        </w:tc>
        <w:tc>
          <w:tcPr>
            <w:tcW w:w="1918" w:type="dxa"/>
            <w:tcMar>
              <w:top w:w="150" w:type="dxa"/>
              <w:left w:w="240" w:type="dxa"/>
              <w:bottom w:w="150" w:type="dxa"/>
              <w:right w:w="240" w:type="dxa"/>
            </w:tcMar>
            <w:vAlign w:val="center"/>
          </w:tcPr>
          <w:p w14:paraId="4603122D"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0,920</w:t>
            </w:r>
          </w:p>
        </w:tc>
        <w:tc>
          <w:tcPr>
            <w:tcW w:w="1963" w:type="dxa"/>
            <w:tcMar>
              <w:top w:w="150" w:type="dxa"/>
              <w:left w:w="0" w:type="dxa"/>
              <w:bottom w:w="150" w:type="dxa"/>
            </w:tcMar>
            <w:vAlign w:val="center"/>
          </w:tcPr>
          <w:p w14:paraId="7EDD32AB" w14:textId="3208B736"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 xml:space="preserve">0,889 </w:t>
            </w:r>
            <w:r w:rsidR="005207F3" w:rsidRPr="00E05B6A">
              <w:rPr>
                <w:rFonts w:ascii="Times New Roman" w:eastAsia="Times New Roman" w:hAnsi="Times New Roman" w:cs="Times New Roman"/>
              </w:rPr>
              <w:t>-</w:t>
            </w:r>
            <w:r w:rsidRPr="00E05B6A">
              <w:rPr>
                <w:rFonts w:ascii="Times New Roman" w:eastAsia="Times New Roman" w:hAnsi="Times New Roman" w:cs="Times New Roman"/>
              </w:rPr>
              <w:t xml:space="preserve"> 0,951</w:t>
            </w:r>
          </w:p>
        </w:tc>
        <w:tc>
          <w:tcPr>
            <w:tcW w:w="1555" w:type="dxa"/>
            <w:tcMar>
              <w:top w:w="150" w:type="dxa"/>
              <w:left w:w="0" w:type="dxa"/>
              <w:bottom w:w="150" w:type="dxa"/>
            </w:tcMar>
            <w:vAlign w:val="center"/>
          </w:tcPr>
          <w:p w14:paraId="06EDC0A9"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+0,036</w:t>
            </w:r>
          </w:p>
        </w:tc>
        <w:tc>
          <w:tcPr>
            <w:tcW w:w="939" w:type="dxa"/>
            <w:tcMar>
              <w:top w:w="150" w:type="dxa"/>
              <w:left w:w="240" w:type="dxa"/>
              <w:bottom w:w="150" w:type="dxa"/>
              <w:right w:w="0" w:type="dxa"/>
            </w:tcMar>
            <w:vAlign w:val="center"/>
          </w:tcPr>
          <w:p w14:paraId="6A04D4A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&lt;0,050</w:t>
            </w:r>
          </w:p>
        </w:tc>
      </w:tr>
      <w:tr w:rsidR="005F296F" w:rsidRPr="00786F95" w14:paraId="6049FB43" w14:textId="77777777" w:rsidTr="00207516">
        <w:tc>
          <w:tcPr>
            <w:tcW w:w="0" w:type="auto"/>
            <w:gridSpan w:val="5"/>
            <w:tcMar>
              <w:top w:w="150" w:type="dxa"/>
              <w:left w:w="0" w:type="dxa"/>
              <w:bottom w:w="150" w:type="dxa"/>
              <w:right w:w="240" w:type="dxa"/>
            </w:tcMar>
            <w:vAlign w:val="center"/>
          </w:tcPr>
          <w:p w14:paraId="186470D9" w14:textId="77D811FD" w:rsidR="00264AD4" w:rsidRPr="00786F95" w:rsidRDefault="00264AD4" w:rsidP="00264AD4">
            <w:pPr>
              <w:spacing w:after="0"/>
              <w:jc w:val="both"/>
              <w:rPr>
                <w:rFonts w:ascii="Times New Roman" w:eastAsia="Times New Roman" w:hAnsi="Times New Roman" w:cs="Times New Roman"/>
              </w:rPr>
            </w:pPr>
            <w:r w:rsidRPr="00786F95">
              <w:rPr>
                <w:rFonts w:ascii="Times New Roman" w:eastAsia="Times New Roman" w:hAnsi="Times New Roman" w:cs="Times New Roman"/>
              </w:rPr>
              <w:t xml:space="preserve"> </w:t>
            </w:r>
            <w:r w:rsidRPr="00786F95">
              <w:rPr>
                <w:rFonts w:ascii="Times New Roman" w:eastAsia="Times New Roman" w:hAnsi="Times New Roman" w:cs="Times New Roman"/>
                <w:lang w:val="ru-RU"/>
              </w:rPr>
              <w:t xml:space="preserve"> </w:t>
            </w:r>
            <w:r w:rsidR="00B857C7">
              <w:rPr>
                <w:rFonts w:ascii="Times New Roman" w:eastAsia="Times New Roman" w:hAnsi="Times New Roman" w:cs="Times New Roman"/>
                <w:lang w:val="ru-RU"/>
              </w:rPr>
              <w:t xml:space="preserve">          </w:t>
            </w:r>
            <w:r w:rsidRPr="00786F95">
              <w:rPr>
                <w:rFonts w:ascii="Times New Roman" w:eastAsia="Times New Roman" w:hAnsi="Times New Roman" w:cs="Times New Roman"/>
                <w:lang w:val="ru-RU"/>
              </w:rPr>
              <w:t xml:space="preserve">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 xml:space="preserve">95% ДИ рассчитаны методом перцентилей. </w:t>
            </w:r>
            <w:r w:rsidRPr="00786F95">
              <w:rPr>
                <w:rFonts w:ascii="Times New Roman" w:eastAsia="Times New Roman" w:hAnsi="Times New Roman" w:cs="Times New Roman"/>
                <w:lang w:val="ru-RU"/>
              </w:rPr>
              <w:t>Н</w:t>
            </w:r>
            <w:r w:rsidRPr="00786F95">
              <w:rPr>
                <w:rFonts w:ascii="Times New Roman" w:eastAsia="Times New Roman" w:hAnsi="Times New Roman" w:cs="Times New Roman"/>
              </w:rPr>
              <w:t xml:space="preserve">/д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значение не определялось ввиду </w:t>
            </w:r>
            <w:proofErr w:type="spellStart"/>
            <w:r w:rsidRPr="00786F95">
              <w:rPr>
                <w:rFonts w:ascii="Times New Roman" w:eastAsia="Times New Roman" w:hAnsi="Times New Roman" w:cs="Times New Roman"/>
              </w:rPr>
              <w:t>однофакторности</w:t>
            </w:r>
            <w:proofErr w:type="spellEnd"/>
            <w:r w:rsidRPr="00786F95">
              <w:rPr>
                <w:rFonts w:ascii="Times New Roman" w:eastAsia="Times New Roman" w:hAnsi="Times New Roman" w:cs="Times New Roman"/>
              </w:rPr>
              <w:t xml:space="preserve"> модели.</w:t>
            </w:r>
          </w:p>
        </w:tc>
      </w:tr>
    </w:tbl>
    <w:p w14:paraId="11392FA8" w14:textId="77777777" w:rsidR="00264AD4" w:rsidRPr="00786F95" w:rsidRDefault="00264AD4" w:rsidP="00264AD4">
      <w:pPr>
        <w:spacing w:after="0"/>
        <w:ind w:firstLine="708"/>
        <w:jc w:val="both"/>
        <w:rPr>
          <w:rFonts w:ascii="Times New Roman" w:eastAsia="Times New Roman" w:hAnsi="Times New Roman" w:cs="Times New Roman"/>
          <w:sz w:val="28"/>
          <w:szCs w:val="28"/>
        </w:rPr>
      </w:pPr>
    </w:p>
    <w:p w14:paraId="59E5EC3D" w14:textId="60597BEE" w:rsidR="00264AD4" w:rsidRPr="00786F95" w:rsidRDefault="00264AD4" w:rsidP="00264AD4">
      <w:pPr>
        <w:spacing w:after="0"/>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39</w:t>
      </w:r>
      <w:r w:rsidRPr="00786F95">
        <w:rPr>
          <w:rFonts w:ascii="Times New Roman" w:eastAsia="Times New Roman" w:hAnsi="Times New Roman" w:cs="Times New Roman"/>
          <w:sz w:val="28"/>
          <w:szCs w:val="28"/>
        </w:rPr>
        <w:t xml:space="preserve">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Показатели инкрементальной ценности генетического компонента (rs9515199)</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00"/>
        <w:gridCol w:w="2471"/>
        <w:gridCol w:w="1581"/>
        <w:gridCol w:w="1398"/>
        <w:gridCol w:w="2778"/>
      </w:tblGrid>
      <w:tr w:rsidR="005F296F" w:rsidRPr="005F296F" w14:paraId="40CEA0F5" w14:textId="77777777" w:rsidTr="007A0380">
        <w:trPr>
          <w:cantSplit/>
          <w:trHeight w:val="264"/>
        </w:trPr>
        <w:tc>
          <w:tcPr>
            <w:tcW w:w="0" w:type="auto"/>
            <w:tcMar>
              <w:top w:w="150" w:type="dxa"/>
              <w:left w:w="0" w:type="dxa"/>
              <w:bottom w:w="150" w:type="dxa"/>
              <w:right w:w="240" w:type="dxa"/>
            </w:tcMar>
            <w:vAlign w:val="center"/>
          </w:tcPr>
          <w:p w14:paraId="64A4C07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Показатель</w:t>
            </w:r>
          </w:p>
        </w:tc>
        <w:tc>
          <w:tcPr>
            <w:tcW w:w="2834" w:type="dxa"/>
            <w:tcMar>
              <w:top w:w="150" w:type="dxa"/>
              <w:left w:w="240" w:type="dxa"/>
              <w:bottom w:w="150" w:type="dxa"/>
              <w:right w:w="240" w:type="dxa"/>
            </w:tcMar>
            <w:vAlign w:val="center"/>
          </w:tcPr>
          <w:p w14:paraId="1F77988D"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Значение</w:t>
            </w:r>
          </w:p>
        </w:tc>
        <w:tc>
          <w:tcPr>
            <w:tcW w:w="1483" w:type="dxa"/>
            <w:tcMar>
              <w:top w:w="150" w:type="dxa"/>
              <w:left w:w="0" w:type="dxa"/>
              <w:bottom w:w="150" w:type="dxa"/>
            </w:tcMar>
            <w:vAlign w:val="center"/>
          </w:tcPr>
          <w:p w14:paraId="4A242978"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95% ДИ (</w:t>
            </w:r>
            <w:proofErr w:type="spellStart"/>
            <w:r w:rsidRPr="00786F95">
              <w:rPr>
                <w:rFonts w:ascii="Times New Roman" w:eastAsia="Times New Roman" w:hAnsi="Times New Roman" w:cs="Times New Roman"/>
              </w:rPr>
              <w:t>bootstrap</w:t>
            </w:r>
            <w:proofErr w:type="spellEnd"/>
            <w:r w:rsidRPr="00786F95">
              <w:rPr>
                <w:rFonts w:ascii="Times New Roman" w:eastAsia="Times New Roman" w:hAnsi="Times New Roman" w:cs="Times New Roman"/>
              </w:rPr>
              <w:t>)</w:t>
            </w:r>
          </w:p>
        </w:tc>
        <w:tc>
          <w:tcPr>
            <w:tcW w:w="1309" w:type="dxa"/>
            <w:tcMar>
              <w:top w:w="150" w:type="dxa"/>
              <w:left w:w="0" w:type="dxa"/>
              <w:bottom w:w="150" w:type="dxa"/>
            </w:tcMar>
            <w:vAlign w:val="center"/>
          </w:tcPr>
          <w:p w14:paraId="6857CF09" w14:textId="2AC29E40"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p</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значение</w:t>
            </w:r>
          </w:p>
        </w:tc>
        <w:tc>
          <w:tcPr>
            <w:tcW w:w="2602" w:type="dxa"/>
            <w:tcMar>
              <w:top w:w="150" w:type="dxa"/>
              <w:left w:w="0" w:type="dxa"/>
              <w:bottom w:w="150" w:type="dxa"/>
            </w:tcMar>
            <w:vAlign w:val="center"/>
          </w:tcPr>
          <w:p w14:paraId="0BAE826F"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Интерпретация</w:t>
            </w:r>
          </w:p>
        </w:tc>
      </w:tr>
      <w:tr w:rsidR="005F296F" w:rsidRPr="005F296F" w14:paraId="7FE686A2" w14:textId="77777777" w:rsidTr="007A0380">
        <w:trPr>
          <w:cantSplit/>
          <w:trHeight w:val="528"/>
        </w:trPr>
        <w:tc>
          <w:tcPr>
            <w:tcW w:w="0" w:type="auto"/>
            <w:tcMar>
              <w:top w:w="150" w:type="dxa"/>
              <w:left w:w="0" w:type="dxa"/>
              <w:bottom w:w="150" w:type="dxa"/>
              <w:right w:w="240" w:type="dxa"/>
            </w:tcMar>
            <w:vAlign w:val="center"/>
          </w:tcPr>
          <w:p w14:paraId="5201BF87"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ΔAUC</w:t>
            </w:r>
          </w:p>
        </w:tc>
        <w:tc>
          <w:tcPr>
            <w:tcW w:w="2834" w:type="dxa"/>
            <w:tcMar>
              <w:top w:w="150" w:type="dxa"/>
              <w:left w:w="240" w:type="dxa"/>
              <w:bottom w:w="150" w:type="dxa"/>
              <w:right w:w="240" w:type="dxa"/>
            </w:tcMar>
            <w:vAlign w:val="center"/>
          </w:tcPr>
          <w:p w14:paraId="281D86CB"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+0,012</w:t>
            </w:r>
          </w:p>
        </w:tc>
        <w:tc>
          <w:tcPr>
            <w:tcW w:w="1483" w:type="dxa"/>
            <w:tcMar>
              <w:top w:w="150" w:type="dxa"/>
              <w:left w:w="0" w:type="dxa"/>
              <w:bottom w:w="150" w:type="dxa"/>
            </w:tcMar>
            <w:vAlign w:val="center"/>
          </w:tcPr>
          <w:p w14:paraId="0FC8F10A" w14:textId="4506E21C" w:rsidR="00264AD4" w:rsidRPr="00786F95" w:rsidRDefault="005207F3" w:rsidP="00264AD4">
            <w:pPr>
              <w:spacing w:after="0"/>
              <w:rPr>
                <w:rFonts w:ascii="Times New Roman" w:eastAsia="Times New Roman" w:hAnsi="Times New Roman" w:cs="Times New Roman"/>
              </w:rPr>
            </w:pPr>
            <w:r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0,000 </w:t>
            </w:r>
            <w:r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 +0,026</w:t>
            </w:r>
          </w:p>
        </w:tc>
        <w:tc>
          <w:tcPr>
            <w:tcW w:w="1309" w:type="dxa"/>
            <w:tcMar>
              <w:top w:w="150" w:type="dxa"/>
              <w:left w:w="0" w:type="dxa"/>
              <w:bottom w:w="150" w:type="dxa"/>
            </w:tcMar>
            <w:vAlign w:val="center"/>
          </w:tcPr>
          <w:p w14:paraId="2AD3D790"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0,137</w:t>
            </w:r>
          </w:p>
        </w:tc>
        <w:tc>
          <w:tcPr>
            <w:tcW w:w="2602" w:type="dxa"/>
            <w:tcMar>
              <w:top w:w="150" w:type="dxa"/>
              <w:left w:w="240" w:type="dxa"/>
              <w:bottom w:w="150" w:type="dxa"/>
              <w:right w:w="0" w:type="dxa"/>
            </w:tcMar>
            <w:vAlign w:val="center"/>
          </w:tcPr>
          <w:p w14:paraId="1C017B5E" w14:textId="77777777" w:rsidR="00264AD4" w:rsidRPr="00786F95"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Незначимо</w:t>
            </w:r>
          </w:p>
        </w:tc>
      </w:tr>
      <w:tr w:rsidR="005F296F" w:rsidRPr="005F296F" w14:paraId="05400447" w14:textId="77777777" w:rsidTr="007A0380">
        <w:tblPrEx>
          <w:tblBorders>
            <w:bottom w:val="single" w:sz="4" w:space="0" w:color="000000"/>
          </w:tblBorders>
        </w:tblPrEx>
        <w:trPr>
          <w:cantSplit/>
          <w:trHeight w:val="252"/>
        </w:trPr>
        <w:tc>
          <w:tcPr>
            <w:tcW w:w="0" w:type="auto"/>
            <w:tcMar>
              <w:top w:w="150" w:type="dxa"/>
              <w:left w:w="0" w:type="dxa"/>
              <w:bottom w:w="150" w:type="dxa"/>
              <w:right w:w="240" w:type="dxa"/>
            </w:tcMar>
            <w:vAlign w:val="center"/>
          </w:tcPr>
          <w:p w14:paraId="49C7EB9D"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(общий)</w:t>
            </w:r>
          </w:p>
        </w:tc>
        <w:tc>
          <w:tcPr>
            <w:tcW w:w="2834" w:type="dxa"/>
            <w:tcMar>
              <w:top w:w="150" w:type="dxa"/>
              <w:left w:w="240" w:type="dxa"/>
              <w:bottom w:w="150" w:type="dxa"/>
              <w:right w:w="240" w:type="dxa"/>
            </w:tcMar>
            <w:vAlign w:val="center"/>
          </w:tcPr>
          <w:p w14:paraId="15A6BC21" w14:textId="05CC14BB" w:rsidR="00264AD4" w:rsidRPr="00B857C7" w:rsidRDefault="00CB4B1B" w:rsidP="00264AD4">
            <w:pPr>
              <w:spacing w:after="0"/>
              <w:rPr>
                <w:rFonts w:ascii="Times New Roman" w:eastAsia="Times New Roman" w:hAnsi="Times New Roman" w:cs="Times New Roman"/>
              </w:rPr>
            </w:pPr>
            <w:r w:rsidRPr="00CB4B1B">
              <w:rPr>
                <w:rFonts w:ascii="Times New Roman" w:eastAsia="Times New Roman" w:hAnsi="Times New Roman" w:cs="Times New Roman"/>
              </w:rPr>
              <w:t>-0,234</w:t>
            </w:r>
          </w:p>
        </w:tc>
        <w:tc>
          <w:tcPr>
            <w:tcW w:w="1483" w:type="dxa"/>
            <w:tcMar>
              <w:top w:w="150" w:type="dxa"/>
              <w:left w:w="0" w:type="dxa"/>
              <w:bottom w:w="150" w:type="dxa"/>
            </w:tcMar>
            <w:vAlign w:val="center"/>
          </w:tcPr>
          <w:p w14:paraId="388C0C84" w14:textId="11114171" w:rsidR="00264AD4" w:rsidRPr="00B857C7" w:rsidRDefault="005207F3" w:rsidP="00264AD4">
            <w:pPr>
              <w:spacing w:after="0"/>
              <w:rPr>
                <w:rFonts w:ascii="Times New Roman" w:eastAsia="Times New Roman" w:hAnsi="Times New Roman" w:cs="Times New Roman"/>
              </w:rPr>
            </w:pPr>
            <w:r w:rsidRPr="00B857C7">
              <w:rPr>
                <w:rFonts w:ascii="Times New Roman" w:eastAsia="Times New Roman" w:hAnsi="Times New Roman" w:cs="Times New Roman"/>
              </w:rPr>
              <w:t>-</w:t>
            </w:r>
            <w:r w:rsidR="00264AD4" w:rsidRPr="00B857C7">
              <w:rPr>
                <w:rFonts w:ascii="Times New Roman" w:eastAsia="Times New Roman" w:hAnsi="Times New Roman" w:cs="Times New Roman"/>
              </w:rPr>
              <w:t xml:space="preserve">0,261 </w:t>
            </w:r>
            <w:r w:rsidRPr="00B857C7">
              <w:rPr>
                <w:rFonts w:ascii="Times New Roman" w:eastAsia="Times New Roman" w:hAnsi="Times New Roman" w:cs="Times New Roman"/>
              </w:rPr>
              <w:t>-</w:t>
            </w:r>
            <w:r w:rsidR="00264AD4" w:rsidRPr="00B857C7">
              <w:rPr>
                <w:rFonts w:ascii="Times New Roman" w:eastAsia="Times New Roman" w:hAnsi="Times New Roman" w:cs="Times New Roman"/>
              </w:rPr>
              <w:t xml:space="preserve"> +0,607</w:t>
            </w:r>
          </w:p>
        </w:tc>
        <w:tc>
          <w:tcPr>
            <w:tcW w:w="1309" w:type="dxa"/>
            <w:tcMar>
              <w:top w:w="150" w:type="dxa"/>
              <w:left w:w="0" w:type="dxa"/>
              <w:bottom w:w="150" w:type="dxa"/>
            </w:tcMar>
            <w:vAlign w:val="center"/>
          </w:tcPr>
          <w:p w14:paraId="6FC8E537"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0,118</w:t>
            </w:r>
          </w:p>
        </w:tc>
        <w:tc>
          <w:tcPr>
            <w:tcW w:w="2602" w:type="dxa"/>
            <w:tcMar>
              <w:top w:w="150" w:type="dxa"/>
              <w:left w:w="240" w:type="dxa"/>
              <w:bottom w:w="150" w:type="dxa"/>
              <w:right w:w="0" w:type="dxa"/>
            </w:tcMar>
            <w:vAlign w:val="center"/>
          </w:tcPr>
          <w:p w14:paraId="090E50D7"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Незначимо</w:t>
            </w:r>
          </w:p>
        </w:tc>
      </w:tr>
      <w:tr w:rsidR="005F296F" w:rsidRPr="005F296F" w14:paraId="614BBBB6" w14:textId="77777777" w:rsidTr="007A0380">
        <w:tblPrEx>
          <w:tblBorders>
            <w:bottom w:val="single" w:sz="4" w:space="0" w:color="000000"/>
          </w:tblBorders>
        </w:tblPrEx>
        <w:trPr>
          <w:cantSplit/>
          <w:trHeight w:val="264"/>
        </w:trPr>
        <w:tc>
          <w:tcPr>
            <w:tcW w:w="0" w:type="auto"/>
            <w:tcMar>
              <w:top w:w="150" w:type="dxa"/>
              <w:left w:w="0" w:type="dxa"/>
              <w:bottom w:w="150" w:type="dxa"/>
              <w:right w:w="240" w:type="dxa"/>
            </w:tcMar>
            <w:vAlign w:val="center"/>
          </w:tcPr>
          <w:p w14:paraId="03F0C5C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(случаи)</w:t>
            </w:r>
          </w:p>
        </w:tc>
        <w:tc>
          <w:tcPr>
            <w:tcW w:w="2834" w:type="dxa"/>
            <w:tcMar>
              <w:top w:w="150" w:type="dxa"/>
              <w:left w:w="240" w:type="dxa"/>
              <w:bottom w:w="150" w:type="dxa"/>
              <w:right w:w="240" w:type="dxa"/>
            </w:tcMar>
            <w:vAlign w:val="center"/>
          </w:tcPr>
          <w:p w14:paraId="46E1112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0,000</w:t>
            </w:r>
          </w:p>
        </w:tc>
        <w:tc>
          <w:tcPr>
            <w:tcW w:w="1483" w:type="dxa"/>
            <w:tcMar>
              <w:top w:w="150" w:type="dxa"/>
              <w:left w:w="0" w:type="dxa"/>
              <w:bottom w:w="150" w:type="dxa"/>
            </w:tcMar>
            <w:vAlign w:val="center"/>
          </w:tcPr>
          <w:p w14:paraId="435CE508" w14:textId="77777777" w:rsidR="00264AD4" w:rsidRPr="00B857C7" w:rsidRDefault="00264AD4" w:rsidP="00264AD4">
            <w:pPr>
              <w:spacing w:after="0"/>
              <w:rPr>
                <w:rFonts w:ascii="Times New Roman" w:eastAsia="Times New Roman" w:hAnsi="Times New Roman" w:cs="Times New Roman"/>
                <w:lang w:val="ru-RU"/>
              </w:rPr>
            </w:pPr>
          </w:p>
        </w:tc>
        <w:tc>
          <w:tcPr>
            <w:tcW w:w="1309" w:type="dxa"/>
            <w:tcMar>
              <w:top w:w="150" w:type="dxa"/>
              <w:left w:w="0" w:type="dxa"/>
              <w:bottom w:w="150" w:type="dxa"/>
            </w:tcMar>
            <w:vAlign w:val="center"/>
          </w:tcPr>
          <w:p w14:paraId="5DCB3D25" w14:textId="77777777" w:rsidR="00264AD4" w:rsidRPr="00B857C7"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58F59B18"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Улучшения нет</w:t>
            </w:r>
          </w:p>
        </w:tc>
      </w:tr>
      <w:tr w:rsidR="005F296F" w:rsidRPr="005F296F" w14:paraId="3C75932A" w14:textId="77777777" w:rsidTr="007A0380">
        <w:tblPrEx>
          <w:tblBorders>
            <w:bottom w:val="single" w:sz="4" w:space="0" w:color="000000"/>
          </w:tblBorders>
        </w:tblPrEx>
        <w:trPr>
          <w:cantSplit/>
          <w:trHeight w:val="528"/>
        </w:trPr>
        <w:tc>
          <w:tcPr>
            <w:tcW w:w="0" w:type="auto"/>
            <w:tcMar>
              <w:top w:w="150" w:type="dxa"/>
              <w:left w:w="0" w:type="dxa"/>
              <w:bottom w:w="150" w:type="dxa"/>
              <w:right w:w="240" w:type="dxa"/>
            </w:tcMar>
            <w:vAlign w:val="center"/>
          </w:tcPr>
          <w:p w14:paraId="316D26B6"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NRI (контроль)</w:t>
            </w:r>
          </w:p>
        </w:tc>
        <w:tc>
          <w:tcPr>
            <w:tcW w:w="2834" w:type="dxa"/>
            <w:tcMar>
              <w:top w:w="150" w:type="dxa"/>
              <w:left w:w="240" w:type="dxa"/>
              <w:bottom w:w="150" w:type="dxa"/>
              <w:right w:w="240" w:type="dxa"/>
            </w:tcMar>
            <w:vAlign w:val="center"/>
          </w:tcPr>
          <w:p w14:paraId="4372D5AE"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+0,377</w:t>
            </w:r>
          </w:p>
        </w:tc>
        <w:tc>
          <w:tcPr>
            <w:tcW w:w="1483" w:type="dxa"/>
            <w:tcMar>
              <w:top w:w="150" w:type="dxa"/>
              <w:left w:w="0" w:type="dxa"/>
              <w:bottom w:w="150" w:type="dxa"/>
            </w:tcMar>
            <w:vAlign w:val="center"/>
          </w:tcPr>
          <w:p w14:paraId="277C4B94" w14:textId="77777777" w:rsidR="00264AD4" w:rsidRPr="00B857C7" w:rsidRDefault="00264AD4" w:rsidP="00264AD4">
            <w:pPr>
              <w:spacing w:after="0"/>
              <w:rPr>
                <w:rFonts w:ascii="Times New Roman" w:eastAsia="Times New Roman" w:hAnsi="Times New Roman" w:cs="Times New Roman"/>
                <w:lang w:val="ru-RU"/>
              </w:rPr>
            </w:pPr>
          </w:p>
        </w:tc>
        <w:tc>
          <w:tcPr>
            <w:tcW w:w="1309" w:type="dxa"/>
            <w:tcMar>
              <w:top w:w="150" w:type="dxa"/>
              <w:left w:w="0" w:type="dxa"/>
              <w:bottom w:w="150" w:type="dxa"/>
            </w:tcMar>
            <w:vAlign w:val="center"/>
          </w:tcPr>
          <w:p w14:paraId="666C3EA9" w14:textId="77777777" w:rsidR="00264AD4" w:rsidRPr="00B857C7"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61ACC7B0"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Улучшение реклассификации</w:t>
            </w:r>
          </w:p>
        </w:tc>
      </w:tr>
      <w:tr w:rsidR="005F296F" w:rsidRPr="005F296F" w14:paraId="6E21CD55" w14:textId="77777777" w:rsidTr="007A0380">
        <w:tblPrEx>
          <w:tblBorders>
            <w:bottom w:val="single" w:sz="4" w:space="0" w:color="000000"/>
          </w:tblBorders>
        </w:tblPrEx>
        <w:trPr>
          <w:cantSplit/>
          <w:trHeight w:val="275"/>
        </w:trPr>
        <w:tc>
          <w:tcPr>
            <w:tcW w:w="0" w:type="auto"/>
            <w:tcMar>
              <w:top w:w="150" w:type="dxa"/>
              <w:left w:w="0" w:type="dxa"/>
              <w:bottom w:w="150" w:type="dxa"/>
              <w:right w:w="240" w:type="dxa"/>
            </w:tcMar>
            <w:vAlign w:val="center"/>
          </w:tcPr>
          <w:p w14:paraId="059B7F23" w14:textId="77777777"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IDI</w:t>
            </w:r>
          </w:p>
        </w:tc>
        <w:tc>
          <w:tcPr>
            <w:tcW w:w="2834" w:type="dxa"/>
            <w:tcMar>
              <w:top w:w="150" w:type="dxa"/>
              <w:left w:w="240" w:type="dxa"/>
              <w:bottom w:w="150" w:type="dxa"/>
              <w:right w:w="240" w:type="dxa"/>
            </w:tcMar>
            <w:vAlign w:val="center"/>
          </w:tcPr>
          <w:p w14:paraId="39692321" w14:textId="656FA535" w:rsidR="00264AD4" w:rsidRPr="00B857C7"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0,00</w:t>
            </w:r>
            <w:r w:rsidR="00CB4B1B">
              <w:rPr>
                <w:rFonts w:ascii="Times New Roman" w:eastAsia="Times New Roman" w:hAnsi="Times New Roman" w:cs="Times New Roman"/>
                <w:lang w:val="ru-RU"/>
              </w:rPr>
              <w:t>25</w:t>
            </w:r>
            <w:r w:rsidRPr="00E05B6A">
              <w:rPr>
                <w:rFonts w:ascii="Times New Roman" w:eastAsia="Times New Roman" w:hAnsi="Times New Roman" w:cs="Times New Roman"/>
              </w:rPr>
              <w:t xml:space="preserve"> (0,</w:t>
            </w:r>
            <w:r w:rsidR="00CB4B1B">
              <w:rPr>
                <w:rFonts w:ascii="Times New Roman" w:eastAsia="Times New Roman" w:hAnsi="Times New Roman" w:cs="Times New Roman"/>
                <w:lang w:val="ru-RU"/>
              </w:rPr>
              <w:t>25</w:t>
            </w:r>
            <w:r w:rsidRPr="00E05B6A">
              <w:rPr>
                <w:rFonts w:ascii="Times New Roman" w:eastAsia="Times New Roman" w:hAnsi="Times New Roman" w:cs="Times New Roman"/>
              </w:rPr>
              <w:t>%)</w:t>
            </w:r>
          </w:p>
        </w:tc>
        <w:tc>
          <w:tcPr>
            <w:tcW w:w="1483" w:type="dxa"/>
            <w:tcMar>
              <w:top w:w="150" w:type="dxa"/>
              <w:left w:w="0" w:type="dxa"/>
              <w:bottom w:w="150" w:type="dxa"/>
            </w:tcMar>
            <w:vAlign w:val="center"/>
          </w:tcPr>
          <w:p w14:paraId="1175726C" w14:textId="7EE2D69D" w:rsidR="00264AD4" w:rsidRPr="00B857C7" w:rsidRDefault="00264AD4" w:rsidP="00264AD4">
            <w:pPr>
              <w:spacing w:after="0"/>
              <w:rPr>
                <w:rFonts w:ascii="Times New Roman" w:eastAsia="Times New Roman" w:hAnsi="Times New Roman" w:cs="Times New Roman"/>
              </w:rPr>
            </w:pPr>
            <w:r w:rsidRPr="00B857C7">
              <w:rPr>
                <w:rFonts w:ascii="Times New Roman" w:eastAsia="Times New Roman" w:hAnsi="Times New Roman" w:cs="Times New Roman"/>
              </w:rPr>
              <w:t xml:space="preserve">+0,000 </w:t>
            </w:r>
            <w:r w:rsidR="005207F3" w:rsidRPr="00B857C7">
              <w:rPr>
                <w:rFonts w:ascii="Times New Roman" w:eastAsia="Times New Roman" w:hAnsi="Times New Roman" w:cs="Times New Roman"/>
              </w:rPr>
              <w:t>-</w:t>
            </w:r>
            <w:r w:rsidRPr="00B857C7">
              <w:rPr>
                <w:rFonts w:ascii="Times New Roman" w:eastAsia="Times New Roman" w:hAnsi="Times New Roman" w:cs="Times New Roman"/>
              </w:rPr>
              <w:t>+0,026</w:t>
            </w:r>
          </w:p>
        </w:tc>
        <w:tc>
          <w:tcPr>
            <w:tcW w:w="1309" w:type="dxa"/>
            <w:tcMar>
              <w:top w:w="150" w:type="dxa"/>
              <w:left w:w="0" w:type="dxa"/>
              <w:bottom w:w="150" w:type="dxa"/>
            </w:tcMar>
            <w:vAlign w:val="center"/>
          </w:tcPr>
          <w:p w14:paraId="61B34D02" w14:textId="33ED6061" w:rsidR="00264AD4" w:rsidRPr="00E05B6A" w:rsidRDefault="00264AD4" w:rsidP="00264AD4">
            <w:pPr>
              <w:spacing w:after="0"/>
              <w:rPr>
                <w:rFonts w:ascii="Times New Roman" w:eastAsia="Times New Roman" w:hAnsi="Times New Roman" w:cs="Times New Roman"/>
                <w:lang w:val="ru-RU"/>
              </w:rPr>
            </w:pPr>
          </w:p>
        </w:tc>
        <w:tc>
          <w:tcPr>
            <w:tcW w:w="2602" w:type="dxa"/>
            <w:tcMar>
              <w:top w:w="150" w:type="dxa"/>
              <w:left w:w="240" w:type="dxa"/>
              <w:bottom w:w="150" w:type="dxa"/>
              <w:right w:w="0" w:type="dxa"/>
            </w:tcMar>
            <w:vAlign w:val="center"/>
          </w:tcPr>
          <w:p w14:paraId="369E3346" w14:textId="77777777" w:rsidR="00264AD4" w:rsidRPr="00B857C7" w:rsidRDefault="00264AD4" w:rsidP="00264AD4">
            <w:pPr>
              <w:spacing w:after="0"/>
              <w:rPr>
                <w:rFonts w:ascii="Times New Roman" w:eastAsia="Times New Roman" w:hAnsi="Times New Roman" w:cs="Times New Roman"/>
              </w:rPr>
            </w:pPr>
            <w:r w:rsidRPr="00E05B6A">
              <w:rPr>
                <w:rFonts w:ascii="Times New Roman" w:eastAsia="Times New Roman" w:hAnsi="Times New Roman" w:cs="Times New Roman"/>
              </w:rPr>
              <w:t>Незначимо</w:t>
            </w:r>
          </w:p>
        </w:tc>
      </w:tr>
      <w:tr w:rsidR="005F296F" w:rsidRPr="00786F95" w14:paraId="23D686C3" w14:textId="77777777" w:rsidTr="00207516">
        <w:tblPrEx>
          <w:tblBorders>
            <w:bottom w:val="single" w:sz="4" w:space="0" w:color="000000"/>
          </w:tblBorders>
        </w:tblPrEx>
        <w:trPr>
          <w:cantSplit/>
          <w:trHeight w:val="804"/>
        </w:trPr>
        <w:tc>
          <w:tcPr>
            <w:tcW w:w="0" w:type="auto"/>
            <w:gridSpan w:val="5"/>
            <w:tcMar>
              <w:top w:w="150" w:type="dxa"/>
              <w:left w:w="0" w:type="dxa"/>
              <w:bottom w:w="150" w:type="dxa"/>
              <w:right w:w="240" w:type="dxa"/>
            </w:tcMar>
            <w:vAlign w:val="center"/>
          </w:tcPr>
          <w:p w14:paraId="21CF2BF8" w14:textId="0AD60F0E" w:rsidR="00264AD4" w:rsidRPr="00B857C7" w:rsidRDefault="00B857C7" w:rsidP="00B857C7">
            <w:pPr>
              <w:spacing w:after="0"/>
              <w:contextualSpacing/>
              <w:rPr>
                <w:rFonts w:ascii="Times New Roman" w:eastAsia="Times New Roman" w:hAnsi="Times New Roman" w:cs="Times New Roman"/>
              </w:rPr>
            </w:pPr>
            <w:r w:rsidRPr="00B857C7">
              <w:rPr>
                <w:rFonts w:ascii="Times New Roman" w:eastAsia="Times New Roman" w:hAnsi="Times New Roman" w:cs="Times New Roman"/>
                <w:lang w:val="ru-RU"/>
              </w:rPr>
              <w:t xml:space="preserve">           </w:t>
            </w:r>
            <w:r w:rsidR="00264AD4" w:rsidRPr="00B857C7">
              <w:rPr>
                <w:rFonts w:ascii="Times New Roman" w:eastAsia="Times New Roman" w:hAnsi="Times New Roman" w:cs="Times New Roman"/>
                <w:lang w:val="ru-RU"/>
              </w:rPr>
              <w:t xml:space="preserve">Примечание </w:t>
            </w:r>
            <w:r w:rsidR="005207F3" w:rsidRPr="00B857C7">
              <w:rPr>
                <w:rFonts w:ascii="Times New Roman" w:eastAsia="Times New Roman" w:hAnsi="Times New Roman" w:cs="Times New Roman"/>
                <w:lang w:val="ru-RU"/>
              </w:rPr>
              <w:t>-</w:t>
            </w:r>
            <w:r w:rsidR="00264AD4" w:rsidRPr="00B857C7">
              <w:rPr>
                <w:rFonts w:ascii="Times New Roman" w:eastAsia="Times New Roman" w:hAnsi="Times New Roman" w:cs="Times New Roman"/>
                <w:lang w:val="ru-RU"/>
              </w:rPr>
              <w:t xml:space="preserve"> </w:t>
            </w:r>
            <w:r w:rsidR="00264AD4" w:rsidRPr="00B857C7">
              <w:rPr>
                <w:rFonts w:ascii="Times New Roman" w:eastAsia="Times New Roman" w:hAnsi="Times New Roman" w:cs="Times New Roman"/>
              </w:rPr>
              <w:t>NRI и IDI рассчитаны при сравнении полной модели (М4) с клинической (М3). p</w:t>
            </w:r>
            <w:r w:rsidR="005207F3" w:rsidRPr="00B857C7">
              <w:rPr>
                <w:rFonts w:ascii="Times New Roman" w:eastAsia="Times New Roman" w:hAnsi="Times New Roman" w:cs="Times New Roman"/>
              </w:rPr>
              <w:t>-</w:t>
            </w:r>
            <w:r w:rsidR="00264AD4" w:rsidRPr="00B857C7">
              <w:rPr>
                <w:rFonts w:ascii="Times New Roman" w:eastAsia="Times New Roman" w:hAnsi="Times New Roman" w:cs="Times New Roman"/>
              </w:rPr>
              <w:t xml:space="preserve">значения получены методом </w:t>
            </w:r>
            <w:proofErr w:type="spellStart"/>
            <w:r w:rsidR="00264AD4" w:rsidRPr="00B857C7">
              <w:rPr>
                <w:rFonts w:ascii="Times New Roman" w:eastAsia="Times New Roman" w:hAnsi="Times New Roman" w:cs="Times New Roman"/>
              </w:rPr>
              <w:t>бутстрап</w:t>
            </w:r>
            <w:r w:rsidR="005207F3" w:rsidRPr="00B857C7">
              <w:rPr>
                <w:rFonts w:ascii="Times New Roman" w:eastAsia="Times New Roman" w:hAnsi="Times New Roman" w:cs="Times New Roman"/>
              </w:rPr>
              <w:t>-</w:t>
            </w:r>
            <w:r w:rsidR="00264AD4" w:rsidRPr="00B857C7">
              <w:rPr>
                <w:rFonts w:ascii="Times New Roman" w:eastAsia="Times New Roman" w:hAnsi="Times New Roman" w:cs="Times New Roman"/>
              </w:rPr>
              <w:t>пермутации</w:t>
            </w:r>
            <w:proofErr w:type="spellEnd"/>
            <w:r w:rsidR="00264AD4" w:rsidRPr="00B857C7">
              <w:rPr>
                <w:rFonts w:ascii="Times New Roman" w:eastAsia="Times New Roman" w:hAnsi="Times New Roman" w:cs="Times New Roman"/>
              </w:rPr>
              <w:t xml:space="preserve"> (B = 1000).</w:t>
            </w:r>
          </w:p>
        </w:tc>
      </w:tr>
    </w:tbl>
    <w:p w14:paraId="77FCAD1F"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338A66A3" w14:textId="723D97BD" w:rsidR="00264AD4" w:rsidRPr="00786F95"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Сравнительный анализ выявил несколько ключевых закономерностей. </w:t>
      </w:r>
      <w:r w:rsidRPr="00E05B6A">
        <w:rPr>
          <w:rFonts w:ascii="Times New Roman" w:eastAsia="Times New Roman" w:hAnsi="Times New Roman" w:cs="Times New Roman"/>
          <w:sz w:val="28"/>
          <w:szCs w:val="28"/>
        </w:rPr>
        <w:t>Клиническая шкала (М3) демонстрирует дискриминационную способность (AUC = 0,884; 95 % ДИ 0,849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0,915), сопоставимую с однофакторной моделью на основе АГ (М1, AUC = 0,880; 0,844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0,912)</w:t>
      </w:r>
      <w:r w:rsidRPr="00786F95">
        <w:rPr>
          <w:rFonts w:ascii="Times New Roman" w:eastAsia="Times New Roman" w:hAnsi="Times New Roman" w:cs="Times New Roman"/>
          <w:sz w:val="28"/>
          <w:szCs w:val="28"/>
        </w:rPr>
        <w:t>. Добавление генетического маркера rs9515199 (М3 → М4) приводит к приросту AUC на 0,01</w:t>
      </w:r>
      <w:r w:rsidRPr="00786F95">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w:t>
      </w:r>
      <w:r w:rsidRPr="00E05B6A">
        <w:rPr>
          <w:rFonts w:ascii="Times New Roman" w:eastAsia="Times New Roman" w:hAnsi="Times New Roman" w:cs="Times New Roman"/>
          <w:sz w:val="28"/>
          <w:szCs w:val="28"/>
        </w:rPr>
        <w:t xml:space="preserve">и статистической значимости не достигает (тест </w:t>
      </w:r>
      <w:proofErr w:type="spellStart"/>
      <w:r w:rsidRPr="00E05B6A">
        <w:rPr>
          <w:rFonts w:ascii="Times New Roman" w:eastAsia="Times New Roman" w:hAnsi="Times New Roman" w:cs="Times New Roman"/>
          <w:sz w:val="28"/>
          <w:szCs w:val="28"/>
        </w:rPr>
        <w:t>ДеЛонга</w:t>
      </w:r>
      <w:proofErr w:type="spellEnd"/>
      <w:r w:rsidRPr="00E05B6A">
        <w:rPr>
          <w:rFonts w:ascii="Times New Roman" w:eastAsia="Times New Roman" w:hAnsi="Times New Roman" w:cs="Times New Roman"/>
          <w:sz w:val="28"/>
          <w:szCs w:val="28"/>
        </w:rPr>
        <w:t>, p = 0,137)</w:t>
      </w:r>
      <w:r w:rsidRPr="00786F95">
        <w:rPr>
          <w:rFonts w:ascii="Times New Roman" w:eastAsia="Times New Roman" w:hAnsi="Times New Roman" w:cs="Times New Roman"/>
          <w:sz w:val="28"/>
          <w:szCs w:val="28"/>
        </w:rPr>
        <w:t xml:space="preserve">. </w:t>
      </w:r>
    </w:p>
    <w:p w14:paraId="5F90561A" w14:textId="6B39B6D0"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Логистическая регрессия закономерно превосходит балльные шкалы по AUC (М5: 0,</w:t>
      </w:r>
      <w:r w:rsidRPr="00786F95">
        <w:rPr>
          <w:rFonts w:ascii="Times New Roman" w:eastAsia="Times New Roman" w:hAnsi="Times New Roman" w:cs="Times New Roman"/>
          <w:sz w:val="28"/>
          <w:szCs w:val="28"/>
          <w:lang w:val="ru-RU"/>
        </w:rPr>
        <w:t>908</w:t>
      </w:r>
      <w:r w:rsidRPr="00786F95">
        <w:rPr>
          <w:rFonts w:ascii="Times New Roman" w:eastAsia="Times New Roman" w:hAnsi="Times New Roman" w:cs="Times New Roman"/>
          <w:sz w:val="28"/>
          <w:szCs w:val="28"/>
        </w:rPr>
        <w:t>; М6: 0,9</w:t>
      </w:r>
      <w:r w:rsidRPr="00786F95">
        <w:rPr>
          <w:rFonts w:ascii="Times New Roman" w:eastAsia="Times New Roman" w:hAnsi="Times New Roman" w:cs="Times New Roman"/>
          <w:sz w:val="28"/>
          <w:szCs w:val="28"/>
          <w:lang w:val="ru-RU"/>
        </w:rPr>
        <w:t>2</w:t>
      </w:r>
      <w:r w:rsidRPr="00786F95">
        <w:rPr>
          <w:rFonts w:ascii="Times New Roman" w:eastAsia="Times New Roman" w:hAnsi="Times New Roman" w:cs="Times New Roman"/>
          <w:sz w:val="28"/>
          <w:szCs w:val="28"/>
        </w:rPr>
        <w:t xml:space="preserve">0), что отражает преимущества непрерывного взвешивания предикторов по сравнению с округленными баллами. Вместе с тем </w:t>
      </w:r>
      <w:r w:rsidRPr="00786F95">
        <w:rPr>
          <w:rFonts w:ascii="Times New Roman" w:eastAsia="Times New Roman" w:hAnsi="Times New Roman" w:cs="Times New Roman"/>
          <w:sz w:val="28"/>
          <w:szCs w:val="28"/>
        </w:rPr>
        <w:lastRenderedPageBreak/>
        <w:t xml:space="preserve">балльная шкала обладает очевидным практическим преимуществом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она применима без вычислительных инструментов непосредственно на приеме.</w:t>
      </w:r>
    </w:p>
    <w:p w14:paraId="3F4409F3" w14:textId="249F3614"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Полученные данные позволяют сформулировать взвешенную оценку роли генетического компонента в разработанном алгоритме. С клинической точки зрения генотипирование rs9515199 не приводит к значимому улучшению реклассификации пациентов (NRI незначим) и, с учетом стоимости молекулярно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генетического исследования, не является обязательным компонентом скрининговой шкалы риска ВК на данном этапе. Вместе с тем научная значимость данного результата принципиально иная. Настоящее исследование впервые устанавливает, что 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аллель rs9515199, являющийся фактором риска в европейских популяциях (OR = 1,24</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1,28), </w:t>
      </w:r>
      <w:r w:rsidRPr="00E05B6A">
        <w:rPr>
          <w:rFonts w:ascii="Times New Roman" w:eastAsia="Times New Roman" w:hAnsi="Times New Roman" w:cs="Times New Roman"/>
          <w:sz w:val="28"/>
          <w:szCs w:val="28"/>
          <w:lang w:val="ru-RU"/>
        </w:rPr>
        <w:t>в данной казахстанской выборке встречался реже у пациентов с ВК (нескорректированные OR = 0,23</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0,50 в различных моделях наследования</w:t>
      </w:r>
      <w:r w:rsidR="001B14EB">
        <w:rPr>
          <w:rFonts w:ascii="Times New Roman" w:eastAsia="Times New Roman" w:hAnsi="Times New Roman" w:cs="Times New Roman"/>
          <w:sz w:val="28"/>
          <w:szCs w:val="28"/>
          <w:lang w:val="ru-RU"/>
        </w:rPr>
        <w:t xml:space="preserve">, кроме </w:t>
      </w:r>
      <w:proofErr w:type="spellStart"/>
      <w:r w:rsidR="001B14EB">
        <w:rPr>
          <w:rFonts w:ascii="Times New Roman" w:eastAsia="Times New Roman" w:hAnsi="Times New Roman" w:cs="Times New Roman"/>
          <w:sz w:val="28"/>
          <w:szCs w:val="28"/>
          <w:lang w:val="ru-RU"/>
        </w:rPr>
        <w:t>сверхдоминантной</w:t>
      </w:r>
      <w:proofErr w:type="spellEnd"/>
      <w:r w:rsidRPr="00E05B6A">
        <w:rPr>
          <w:rFonts w:ascii="Times New Roman" w:eastAsia="Times New Roman" w:hAnsi="Times New Roman" w:cs="Times New Roman"/>
          <w:sz w:val="28"/>
          <w:szCs w:val="28"/>
          <w:lang w:val="ru-RU"/>
        </w:rPr>
        <w:t>)</w:t>
      </w:r>
      <w:r w:rsidRPr="00786F95">
        <w:rPr>
          <w:rFonts w:ascii="Times New Roman" w:eastAsia="Times New Roman" w:hAnsi="Times New Roman" w:cs="Times New Roman"/>
          <w:sz w:val="28"/>
          <w:szCs w:val="28"/>
        </w:rPr>
        <w:t>. Это не только меняет понимание патогенеза ВК в данной этнической группе, но и обосновывает необходимость масштабных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генетических исследований. На выборке большего размера инкрементальная ценность rs9515199 может оказаться статистически и клинически значимой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что является приоритетным направлением дальнейших исследований.</w:t>
      </w:r>
    </w:p>
    <w:p w14:paraId="303E7556" w14:textId="5886AE0A"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Полиморфизм rs9515199 обладает самостоятельной научной значимостью как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специфический генетический фактор риска ВК, однако его дополнительный вклад в улучшение прогностической способности клинической модели является ограниченным и требует подтверждения на более крупных выборках.</w:t>
      </w:r>
    </w:p>
    <w:p w14:paraId="672837B6"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0CEE284C"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lang w:val="ru-RU"/>
        </w:rPr>
        <w:t xml:space="preserve">3.9 Балльная шкала риска развития спонтанного внутримозгового кровоизлияния в казахской популяции: категории суммарного балла и пример расчета </w:t>
      </w:r>
    </w:p>
    <w:p w14:paraId="278CA3A8" w14:textId="554C6945" w:rsidR="00264AD4" w:rsidRPr="00786F95" w:rsidRDefault="00264AD4" w:rsidP="00264AD4">
      <w:pP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Балльная шкала была сформирована на основе β</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коэффициентов многофакторной логистической регрессии. Для повышения практической применимости модели коэффициенты были нормированы и округлены до целых значений. Наибольший вес получили клинические факторы (артериальная гипертензия, сахарный диабет и употребление алкоголя), каждому из которых присвоено по 2 балла, тогда как генетическому маркеру rs9515199 присвоен 1 балл.</w:t>
      </w:r>
    </w:p>
    <w:p w14:paraId="596F38C6" w14:textId="2E03A8E3" w:rsidR="00264AD4" w:rsidRPr="00D16F8A" w:rsidRDefault="00264AD4" w:rsidP="00264AD4">
      <w:pP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 основе округленных β</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коэффициентов разработана балльная шкала риска ВК (авторское свидетельство Республики Казахстан № 71562) [</w:t>
      </w:r>
      <w:r w:rsidR="00F11929">
        <w:rPr>
          <w:rFonts w:ascii="Times New Roman" w:eastAsia="Times New Roman" w:hAnsi="Times New Roman" w:cs="Times New Roman"/>
          <w:sz w:val="28"/>
          <w:szCs w:val="28"/>
          <w:lang w:val="ru-RU"/>
        </w:rPr>
        <w:t>24</w:t>
      </w:r>
      <w:r w:rsidRPr="00786F95">
        <w:rPr>
          <w:rFonts w:ascii="Times New Roman" w:eastAsia="Times New Roman" w:hAnsi="Times New Roman" w:cs="Times New Roman"/>
          <w:sz w:val="28"/>
          <w:szCs w:val="28"/>
        </w:rPr>
        <w:t>], интегрирующая три модифицируемых клинических фактора (артериальную гипертензию, сахарный диабет, употребление алкоголя) и генетический маркер (полиморфизм rs9515199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sz w:val="28"/>
          <w:szCs w:val="28"/>
        </w:rPr>
        <w:t xml:space="preserve">). Категории риска определены на основе суммарного балла, рассчитанного по шкале. Оптимальный порог отсечения (2 балла) определен по максимальному индексу </w:t>
      </w:r>
      <w:proofErr w:type="spellStart"/>
      <w:r w:rsidRPr="00786F95">
        <w:rPr>
          <w:rFonts w:ascii="Times New Roman" w:eastAsia="Times New Roman" w:hAnsi="Times New Roman" w:cs="Times New Roman"/>
          <w:sz w:val="28"/>
          <w:szCs w:val="28"/>
        </w:rPr>
        <w:t>Юдена</w:t>
      </w:r>
      <w:proofErr w:type="spellEnd"/>
      <w:r w:rsidRPr="00786F95">
        <w:rPr>
          <w:rFonts w:ascii="Times New Roman" w:eastAsia="Times New Roman" w:hAnsi="Times New Roman" w:cs="Times New Roman"/>
          <w:sz w:val="28"/>
          <w:szCs w:val="28"/>
        </w:rPr>
        <w:t xml:space="preserve"> в ROC</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анализе.</w:t>
      </w:r>
      <w:r w:rsidR="00D16F8A">
        <w:rPr>
          <w:rFonts w:ascii="Times New Roman" w:eastAsia="Times New Roman" w:hAnsi="Times New Roman" w:cs="Times New Roman"/>
          <w:sz w:val="28"/>
          <w:szCs w:val="28"/>
          <w:lang w:val="ru-RU"/>
        </w:rPr>
        <w:t xml:space="preserve"> Категории риска представлены в Таблице 40.</w:t>
      </w:r>
    </w:p>
    <w:p w14:paraId="1AE1EE7B" w14:textId="77777777" w:rsidR="00264AD4" w:rsidRPr="00786F95" w:rsidRDefault="00264AD4" w:rsidP="00264AD4">
      <w:pPr>
        <w:spacing w:after="0"/>
        <w:ind w:firstLine="708"/>
        <w:jc w:val="both"/>
        <w:rPr>
          <w:rFonts w:ascii="Times New Roman" w:eastAsia="Times New Roman" w:hAnsi="Times New Roman" w:cs="Times New Roman"/>
          <w:sz w:val="28"/>
          <w:szCs w:val="28"/>
          <w:lang w:val="ru-RU"/>
        </w:rPr>
      </w:pPr>
    </w:p>
    <w:p w14:paraId="6886A365" w14:textId="7CEFEF13" w:rsidR="00264AD4" w:rsidRPr="00786F95" w:rsidRDefault="00264AD4" w:rsidP="00264AD4">
      <w:pPr>
        <w:spacing w:after="0"/>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lastRenderedPageBreak/>
        <w:t xml:space="preserve">Таблица 40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Категории риска ВК</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20"/>
        <w:gridCol w:w="5008"/>
      </w:tblGrid>
      <w:tr w:rsidR="005F296F" w:rsidRPr="005F296F" w14:paraId="4C303AD1" w14:textId="77777777" w:rsidTr="00207516">
        <w:trPr>
          <w:tblHeader/>
        </w:trPr>
        <w:tc>
          <w:tcPr>
            <w:tcW w:w="2399" w:type="pct"/>
            <w:tcMar>
              <w:top w:w="150" w:type="dxa"/>
              <w:left w:w="0" w:type="dxa"/>
              <w:bottom w:w="150" w:type="dxa"/>
              <w:right w:w="240" w:type="dxa"/>
            </w:tcMar>
            <w:vAlign w:val="center"/>
          </w:tcPr>
          <w:p w14:paraId="10375B2C"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Суммарный балл</w:t>
            </w:r>
          </w:p>
        </w:tc>
        <w:tc>
          <w:tcPr>
            <w:tcW w:w="2601" w:type="pct"/>
            <w:tcMar>
              <w:top w:w="150" w:type="dxa"/>
              <w:left w:w="240" w:type="dxa"/>
              <w:bottom w:w="150" w:type="dxa"/>
              <w:right w:w="240" w:type="dxa"/>
            </w:tcMar>
            <w:vAlign w:val="center"/>
          </w:tcPr>
          <w:p w14:paraId="36B155AA"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Категория риска</w:t>
            </w:r>
          </w:p>
        </w:tc>
      </w:tr>
      <w:tr w:rsidR="005F296F" w:rsidRPr="005F296F" w14:paraId="140ECB6C" w14:textId="77777777" w:rsidTr="00207516">
        <w:tc>
          <w:tcPr>
            <w:tcW w:w="2399" w:type="pct"/>
            <w:tcMar>
              <w:top w:w="150" w:type="dxa"/>
              <w:left w:w="0" w:type="dxa"/>
              <w:bottom w:w="150" w:type="dxa"/>
              <w:right w:w="240" w:type="dxa"/>
            </w:tcMar>
            <w:vAlign w:val="center"/>
          </w:tcPr>
          <w:p w14:paraId="714D3884" w14:textId="65E841E6" w:rsidR="00264AD4" w:rsidRPr="00DF404C" w:rsidRDefault="00264AD4" w:rsidP="00264AD4">
            <w:pPr>
              <w:spacing w:after="0"/>
              <w:rPr>
                <w:rFonts w:ascii="Times New Roman" w:eastAsia="Times New Roman" w:hAnsi="Times New Roman" w:cs="Times New Roman"/>
                <w:lang w:val="ru-RU"/>
              </w:rPr>
            </w:pPr>
            <w:r w:rsidRPr="00786F95">
              <w:rPr>
                <w:rFonts w:ascii="Times New Roman" w:eastAsia="Times New Roman" w:hAnsi="Times New Roman" w:cs="Times New Roman"/>
              </w:rPr>
              <w:t xml:space="preserve">0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w:t>
            </w:r>
            <w:r w:rsidR="00DF404C">
              <w:rPr>
                <w:rFonts w:ascii="Times New Roman" w:eastAsia="Times New Roman" w:hAnsi="Times New Roman" w:cs="Times New Roman"/>
                <w:lang w:val="ru-RU"/>
              </w:rPr>
              <w:t>1</w:t>
            </w:r>
          </w:p>
        </w:tc>
        <w:tc>
          <w:tcPr>
            <w:tcW w:w="2601" w:type="pct"/>
            <w:tcMar>
              <w:top w:w="150" w:type="dxa"/>
              <w:left w:w="240" w:type="dxa"/>
              <w:bottom w:w="150" w:type="dxa"/>
              <w:right w:w="0" w:type="dxa"/>
            </w:tcMar>
            <w:vAlign w:val="center"/>
          </w:tcPr>
          <w:p w14:paraId="3A7E22E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Низкий</w:t>
            </w:r>
          </w:p>
        </w:tc>
      </w:tr>
      <w:tr w:rsidR="005F296F" w:rsidRPr="005F296F" w14:paraId="6E7BC801" w14:textId="77777777" w:rsidTr="00207516">
        <w:tc>
          <w:tcPr>
            <w:tcW w:w="2399" w:type="pct"/>
            <w:tcMar>
              <w:top w:w="150" w:type="dxa"/>
              <w:left w:w="0" w:type="dxa"/>
              <w:bottom w:w="150" w:type="dxa"/>
              <w:right w:w="240" w:type="dxa"/>
            </w:tcMar>
            <w:vAlign w:val="center"/>
          </w:tcPr>
          <w:p w14:paraId="169EA23D" w14:textId="5A2A5A3F" w:rsidR="00264AD4" w:rsidRPr="00786F95" w:rsidRDefault="00DF404C" w:rsidP="00264AD4">
            <w:pPr>
              <w:spacing w:after="0"/>
              <w:rPr>
                <w:rFonts w:ascii="Times New Roman" w:eastAsia="Times New Roman" w:hAnsi="Times New Roman" w:cs="Times New Roman"/>
              </w:rPr>
            </w:pPr>
            <w:r>
              <w:rPr>
                <w:rFonts w:ascii="Times New Roman" w:eastAsia="Times New Roman" w:hAnsi="Times New Roman" w:cs="Times New Roman"/>
                <w:lang w:val="ru-RU"/>
              </w:rPr>
              <w:t xml:space="preserve">2 </w:t>
            </w:r>
            <w:r w:rsidR="005207F3" w:rsidRPr="00786F95">
              <w:rPr>
                <w:rFonts w:ascii="Times New Roman" w:eastAsia="Times New Roman" w:hAnsi="Times New Roman" w:cs="Times New Roman"/>
              </w:rPr>
              <w:t>-</w:t>
            </w:r>
            <w:r w:rsidR="00264AD4" w:rsidRPr="00786F95">
              <w:rPr>
                <w:rFonts w:ascii="Times New Roman" w:eastAsia="Times New Roman" w:hAnsi="Times New Roman" w:cs="Times New Roman"/>
              </w:rPr>
              <w:t xml:space="preserve"> 4</w:t>
            </w:r>
          </w:p>
        </w:tc>
        <w:tc>
          <w:tcPr>
            <w:tcW w:w="2601" w:type="pct"/>
            <w:tcMar>
              <w:top w:w="150" w:type="dxa"/>
              <w:left w:w="240" w:type="dxa"/>
              <w:bottom w:w="150" w:type="dxa"/>
              <w:right w:w="0" w:type="dxa"/>
            </w:tcMar>
            <w:vAlign w:val="center"/>
          </w:tcPr>
          <w:p w14:paraId="5EC2B3E2"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Умеренный</w:t>
            </w:r>
          </w:p>
        </w:tc>
      </w:tr>
      <w:tr w:rsidR="005F296F" w:rsidRPr="005F296F" w14:paraId="677C06B6" w14:textId="77777777" w:rsidTr="00207516">
        <w:tc>
          <w:tcPr>
            <w:tcW w:w="2399" w:type="pct"/>
            <w:tcMar>
              <w:top w:w="150" w:type="dxa"/>
              <w:left w:w="0" w:type="dxa"/>
              <w:bottom w:w="150" w:type="dxa"/>
              <w:right w:w="240" w:type="dxa"/>
            </w:tcMar>
            <w:vAlign w:val="center"/>
          </w:tcPr>
          <w:p w14:paraId="1DB4C594" w14:textId="55D100C3"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 xml:space="preserve">5 </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 xml:space="preserve"> 6</w:t>
            </w:r>
          </w:p>
        </w:tc>
        <w:tc>
          <w:tcPr>
            <w:tcW w:w="2601" w:type="pct"/>
            <w:tcMar>
              <w:top w:w="150" w:type="dxa"/>
              <w:left w:w="240" w:type="dxa"/>
              <w:bottom w:w="150" w:type="dxa"/>
              <w:right w:w="0" w:type="dxa"/>
            </w:tcMar>
            <w:vAlign w:val="center"/>
          </w:tcPr>
          <w:p w14:paraId="3B0C71F1"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Высокий</w:t>
            </w:r>
          </w:p>
        </w:tc>
      </w:tr>
      <w:tr w:rsidR="005F296F" w:rsidRPr="005F296F" w14:paraId="73B127D6" w14:textId="77777777" w:rsidTr="00207516">
        <w:tc>
          <w:tcPr>
            <w:tcW w:w="2399" w:type="pct"/>
            <w:tcMar>
              <w:top w:w="150" w:type="dxa"/>
              <w:left w:w="0" w:type="dxa"/>
              <w:bottom w:w="150" w:type="dxa"/>
              <w:right w:w="240" w:type="dxa"/>
            </w:tcMar>
            <w:vAlign w:val="center"/>
          </w:tcPr>
          <w:p w14:paraId="1C1A5DFE"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7 (максимум по шкале)</w:t>
            </w:r>
          </w:p>
        </w:tc>
        <w:tc>
          <w:tcPr>
            <w:tcW w:w="2601" w:type="pct"/>
            <w:tcMar>
              <w:top w:w="150" w:type="dxa"/>
              <w:left w:w="240" w:type="dxa"/>
              <w:bottom w:w="150" w:type="dxa"/>
              <w:right w:w="0" w:type="dxa"/>
            </w:tcMar>
            <w:vAlign w:val="center"/>
          </w:tcPr>
          <w:p w14:paraId="3A94A600" w14:textId="77777777" w:rsidR="00264AD4" w:rsidRPr="00786F95" w:rsidRDefault="00264AD4" w:rsidP="00264AD4">
            <w:pPr>
              <w:spacing w:after="0"/>
              <w:rPr>
                <w:rFonts w:ascii="Times New Roman" w:eastAsia="Times New Roman" w:hAnsi="Times New Roman" w:cs="Times New Roman"/>
              </w:rPr>
            </w:pPr>
            <w:r w:rsidRPr="00786F95">
              <w:rPr>
                <w:rFonts w:ascii="Times New Roman" w:eastAsia="Times New Roman" w:hAnsi="Times New Roman" w:cs="Times New Roman"/>
              </w:rPr>
              <w:t>Очень высокий</w:t>
            </w:r>
          </w:p>
        </w:tc>
      </w:tr>
      <w:tr w:rsidR="005F296F" w:rsidRPr="00786F95" w14:paraId="69FDBA9D" w14:textId="77777777" w:rsidTr="00207516">
        <w:tc>
          <w:tcPr>
            <w:tcW w:w="5000" w:type="pct"/>
            <w:gridSpan w:val="2"/>
            <w:tcMar>
              <w:top w:w="150" w:type="dxa"/>
              <w:left w:w="0" w:type="dxa"/>
              <w:bottom w:w="150" w:type="dxa"/>
              <w:right w:w="240" w:type="dxa"/>
            </w:tcMar>
            <w:vAlign w:val="center"/>
          </w:tcPr>
          <w:p w14:paraId="62BF8FD5" w14:textId="45449823" w:rsidR="00264AD4" w:rsidRPr="00786F95" w:rsidRDefault="00264AD4" w:rsidP="00E4444F">
            <w:pPr>
              <w:spacing w:after="0"/>
              <w:ind w:firstLine="708"/>
              <w:jc w:val="both"/>
              <w:rPr>
                <w:rFonts w:ascii="Times New Roman" w:eastAsia="Times New Roman" w:hAnsi="Times New Roman" w:cs="Times New Roman"/>
                <w:lang w:val="ru-RU"/>
              </w:rPr>
            </w:pPr>
            <w:r w:rsidRPr="00786F95">
              <w:rPr>
                <w:rFonts w:ascii="Times New Roman" w:eastAsia="Times New Roman" w:hAnsi="Times New Roman" w:cs="Times New Roman"/>
              </w:rPr>
              <w:t xml:space="preserve">Примечание </w:t>
            </w:r>
            <w:r w:rsidR="005207F3" w:rsidRPr="00786F95">
              <w:rPr>
                <w:rFonts w:ascii="Times New Roman" w:eastAsia="Times New Roman" w:hAnsi="Times New Roman" w:cs="Times New Roman"/>
                <w:lang w:val="ru-RU"/>
              </w:rPr>
              <w:t>-</w:t>
            </w:r>
            <w:r w:rsidRPr="00786F95">
              <w:rPr>
                <w:rFonts w:ascii="Times New Roman" w:eastAsia="Times New Roman" w:hAnsi="Times New Roman" w:cs="Times New Roman"/>
                <w:lang w:val="ru-RU"/>
              </w:rPr>
              <w:t xml:space="preserve"> </w:t>
            </w:r>
            <w:r w:rsidRPr="00786F95">
              <w:rPr>
                <w:rFonts w:ascii="Times New Roman" w:eastAsia="Times New Roman" w:hAnsi="Times New Roman" w:cs="Times New Roman"/>
              </w:rPr>
              <w:t>Максимально возможный суммарный балл по шкале составляет 7 (2 балла × 3 клинических фактора + 1 балл за генотип). Категории риска скорректированы выше с учётом фактического диапазона шкалы (0</w:t>
            </w:r>
            <w:r w:rsidR="005207F3" w:rsidRPr="00786F95">
              <w:rPr>
                <w:rFonts w:ascii="Times New Roman" w:eastAsia="Times New Roman" w:hAnsi="Times New Roman" w:cs="Times New Roman"/>
              </w:rPr>
              <w:t>-</w:t>
            </w:r>
            <w:r w:rsidRPr="00786F95">
              <w:rPr>
                <w:rFonts w:ascii="Times New Roman" w:eastAsia="Times New Roman" w:hAnsi="Times New Roman" w:cs="Times New Roman"/>
              </w:rPr>
              <w:t>7 баллов)</w:t>
            </w:r>
            <w:r w:rsidRPr="00786F95">
              <w:rPr>
                <w:rFonts w:ascii="Times New Roman" w:eastAsia="Times New Roman" w:hAnsi="Times New Roman" w:cs="Times New Roman"/>
                <w:lang w:val="ru-RU"/>
              </w:rPr>
              <w:t>. К</w:t>
            </w:r>
            <w:proofErr w:type="spellStart"/>
            <w:r w:rsidR="00B857C7" w:rsidRPr="00B857C7">
              <w:rPr>
                <w:rFonts w:ascii="Times New Roman" w:eastAsia="Times New Roman" w:hAnsi="Times New Roman" w:cs="Times New Roman"/>
              </w:rPr>
              <w:t>атегория</w:t>
            </w:r>
            <w:proofErr w:type="spellEnd"/>
            <w:r w:rsidRPr="00E05B6A">
              <w:rPr>
                <w:rFonts w:ascii="Times New Roman" w:eastAsia="Times New Roman" w:hAnsi="Times New Roman" w:cs="Times New Roman"/>
              </w:rPr>
              <w:t xml:space="preserve"> «очень высокий риск» является расчётной.</w:t>
            </w:r>
          </w:p>
        </w:tc>
      </w:tr>
    </w:tbl>
    <w:p w14:paraId="45ED09E1" w14:textId="77777777" w:rsidR="00264AD4" w:rsidRPr="00786F95" w:rsidRDefault="00264AD4" w:rsidP="00264AD4">
      <w:pPr>
        <w:spacing w:after="0"/>
        <w:ind w:firstLine="708"/>
        <w:jc w:val="both"/>
        <w:rPr>
          <w:rFonts w:ascii="Times New Roman" w:eastAsia="Times New Roman" w:hAnsi="Times New Roman" w:cs="Times New Roman"/>
          <w:b/>
          <w:bCs/>
          <w:sz w:val="28"/>
          <w:szCs w:val="28"/>
          <w:lang w:val="ru-RU"/>
        </w:rPr>
      </w:pPr>
    </w:p>
    <w:p w14:paraId="33D324C4" w14:textId="77777777" w:rsidR="00264AD4" w:rsidRPr="00786F95" w:rsidRDefault="00264AD4" w:rsidP="00264AD4">
      <w:pPr>
        <w:spacing w:after="0"/>
        <w:jc w:val="both"/>
        <w:rPr>
          <w:rFonts w:ascii="Times New Roman" w:eastAsia="Times New Roman" w:hAnsi="Times New Roman" w:cs="Times New Roman"/>
          <w:sz w:val="28"/>
          <w:szCs w:val="28"/>
        </w:rPr>
      </w:pPr>
    </w:p>
    <w:p w14:paraId="2B2B1CB2" w14:textId="77777777" w:rsidR="00264AD4" w:rsidRPr="00786F95" w:rsidRDefault="00264AD4" w:rsidP="00264AD4">
      <w:pP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Таким образом, разработанная шкала позволяет стратифицировать пациентов казахской национальности по категориям риска и определить оптимальную тактику профилактического наблюдения (Рисунок 10).</w:t>
      </w:r>
    </w:p>
    <w:p w14:paraId="2FF8B1AE" w14:textId="1A0FB33F" w:rsidR="00264AD4" w:rsidRPr="00786F95" w:rsidRDefault="00264AD4" w:rsidP="00264AD4">
      <w:pPr>
        <w:spacing w:after="0"/>
        <w:ind w:firstLine="708"/>
        <w:jc w:val="both"/>
        <w:rPr>
          <w:rFonts w:ascii="Times New Roman" w:eastAsia="Times New Roman" w:hAnsi="Times New Roman" w:cs="Times New Roman"/>
          <w:sz w:val="28"/>
          <w:szCs w:val="28"/>
        </w:rPr>
      </w:pPr>
    </w:p>
    <w:p w14:paraId="72C531F4" w14:textId="53BB2122" w:rsidR="00264AD4" w:rsidRPr="00786F95" w:rsidRDefault="00901CD4" w:rsidP="00264AD4">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8C33790" wp14:editId="738E38B9">
            <wp:extent cx="5179060" cy="2217153"/>
            <wp:effectExtent l="0" t="0" r="2540" b="0"/>
            <wp:docPr id="12476080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t="2020"/>
                    <a:stretch>
                      <a:fillRect/>
                    </a:stretch>
                  </pic:blipFill>
                  <pic:spPr bwMode="auto">
                    <a:xfrm>
                      <a:off x="0" y="0"/>
                      <a:ext cx="5189119" cy="2221459"/>
                    </a:xfrm>
                    <a:prstGeom prst="rect">
                      <a:avLst/>
                    </a:prstGeom>
                    <a:noFill/>
                    <a:ln>
                      <a:noFill/>
                    </a:ln>
                    <a:extLst>
                      <a:ext uri="{53640926-AAD7-44D8-BBD7-CCE9431645EC}">
                        <a14:shadowObscured xmlns:a14="http://schemas.microsoft.com/office/drawing/2010/main"/>
                      </a:ext>
                    </a:extLst>
                  </pic:spPr>
                </pic:pic>
              </a:graphicData>
            </a:graphic>
          </wp:inline>
        </w:drawing>
      </w:r>
    </w:p>
    <w:p w14:paraId="121A645D" w14:textId="1A773D0D" w:rsidR="00264AD4" w:rsidRPr="00786F95" w:rsidRDefault="00264AD4" w:rsidP="00264AD4">
      <w:pPr>
        <w:spacing w:after="0"/>
        <w:ind w:firstLine="708"/>
        <w:jc w:val="center"/>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Рисунок 10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Блок </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 схема прогнозирования риска ВК</w:t>
      </w:r>
    </w:p>
    <w:p w14:paraId="19890E0B" w14:textId="77777777" w:rsidR="00264AD4" w:rsidRDefault="00264AD4" w:rsidP="00264AD4">
      <w:pPr>
        <w:pBdr>
          <w:top w:val="nil"/>
          <w:left w:val="nil"/>
          <w:bottom w:val="nil"/>
          <w:right w:val="nil"/>
          <w:between w:val="nil"/>
        </w:pBdr>
        <w:spacing w:after="0"/>
        <w:ind w:firstLine="708"/>
        <w:jc w:val="center"/>
        <w:rPr>
          <w:rFonts w:ascii="Times New Roman" w:eastAsia="Times New Roman" w:hAnsi="Times New Roman" w:cs="Times New Roman"/>
          <w:b/>
          <w:bCs/>
          <w:sz w:val="28"/>
          <w:szCs w:val="28"/>
          <w:lang w:val="ru-RU"/>
        </w:rPr>
      </w:pPr>
    </w:p>
    <w:p w14:paraId="7C8DA582" w14:textId="77777777" w:rsidR="00B857C7" w:rsidRPr="00786F95" w:rsidRDefault="00B857C7" w:rsidP="00B857C7">
      <w:pPr>
        <w:spacing w:after="0"/>
        <w:ind w:firstLine="720"/>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 xml:space="preserve">При оптимальном пороге отсечения (≥2 балла), определённом по максимальному индексу </w:t>
      </w:r>
      <w:proofErr w:type="spellStart"/>
      <w:r w:rsidRPr="00786F95">
        <w:rPr>
          <w:rFonts w:ascii="Times New Roman" w:eastAsia="Times New Roman" w:hAnsi="Times New Roman" w:cs="Times New Roman"/>
          <w:sz w:val="28"/>
          <w:szCs w:val="28"/>
        </w:rPr>
        <w:t>Юдена</w:t>
      </w:r>
      <w:proofErr w:type="spellEnd"/>
      <w:r w:rsidRPr="00786F95">
        <w:rPr>
          <w:rFonts w:ascii="Times New Roman" w:eastAsia="Times New Roman" w:hAnsi="Times New Roman" w:cs="Times New Roman"/>
          <w:sz w:val="28"/>
          <w:szCs w:val="28"/>
        </w:rPr>
        <w:t xml:space="preserve">, чувствительность шкалы составила 100%, специфичность - 68,8%, положительная предсказательная ценность - 75,3%, отрицательная предсказательная ценность - 100%. AUC самой балльной шкалы на данных выборки составила 0,895, </w:t>
      </w:r>
      <w:r w:rsidRPr="00DF469B">
        <w:rPr>
          <w:rFonts w:ascii="Times New Roman" w:eastAsia="Times New Roman" w:hAnsi="Times New Roman" w:cs="Times New Roman"/>
          <w:sz w:val="28"/>
          <w:szCs w:val="28"/>
        </w:rPr>
        <w:t>при 95 % ДИ 0,858-0,927, что согласуется с приведёнными выше оценками AUC для клинической и полной логистических моделей (0,908 и 0,920)</w:t>
      </w:r>
      <w:r w:rsidRPr="00786F95">
        <w:rPr>
          <w:rFonts w:ascii="Times New Roman" w:eastAsia="Times New Roman" w:hAnsi="Times New Roman" w:cs="Times New Roman"/>
          <w:sz w:val="28"/>
          <w:szCs w:val="28"/>
        </w:rPr>
        <w:t>. При пороге ≥4 балла специфичность достигает 97,4% при чувствительности 33,6%, что может быть полезно для выделения группы наиболее высокого риска, нуждающейся в приоритетном профилактическом наблюдении (Таблица 41)</w:t>
      </w:r>
    </w:p>
    <w:p w14:paraId="61136156" w14:textId="77777777" w:rsidR="00B857C7" w:rsidRPr="00786F95" w:rsidRDefault="00B857C7" w:rsidP="00B857C7">
      <w:pPr>
        <w:spacing w:after="0"/>
        <w:ind w:firstLine="720"/>
        <w:jc w:val="both"/>
        <w:rPr>
          <w:rFonts w:ascii="Times New Roman" w:eastAsia="Times New Roman" w:hAnsi="Times New Roman" w:cs="Times New Roman"/>
          <w:sz w:val="28"/>
          <w:szCs w:val="28"/>
          <w:lang w:val="ru-RU"/>
        </w:rPr>
      </w:pPr>
    </w:p>
    <w:p w14:paraId="3F8A1CD9" w14:textId="3AD35464" w:rsidR="00B857C7" w:rsidRPr="00DF469B" w:rsidRDefault="00B857C7" w:rsidP="00B857C7">
      <w:pPr>
        <w:spacing w:after="0"/>
        <w:jc w:val="both"/>
        <w:rPr>
          <w:rFonts w:ascii="Times New Roman" w:hAnsi="Times New Roman" w:cs="Times New Roman"/>
        </w:rPr>
      </w:pPr>
      <w:r w:rsidRPr="00786F95">
        <w:rPr>
          <w:rFonts w:ascii="Times New Roman" w:eastAsia="Times New Roman" w:hAnsi="Times New Roman" w:cs="Times New Roman"/>
          <w:sz w:val="28"/>
          <w:szCs w:val="28"/>
        </w:rPr>
        <w:t xml:space="preserve">Таблица </w:t>
      </w:r>
      <w:r w:rsidRPr="00786F95">
        <w:rPr>
          <w:rFonts w:ascii="Times New Roman" w:eastAsia="Times New Roman" w:hAnsi="Times New Roman" w:cs="Times New Roman"/>
          <w:sz w:val="28"/>
          <w:szCs w:val="28"/>
          <w:lang w:val="ru-RU"/>
        </w:rPr>
        <w:t>41</w:t>
      </w:r>
      <w:r w:rsidRPr="00786F95">
        <w:rPr>
          <w:rFonts w:ascii="Times New Roman" w:eastAsia="Times New Roman" w:hAnsi="Times New Roman" w:cs="Times New Roman"/>
          <w:sz w:val="28"/>
          <w:szCs w:val="28"/>
        </w:rPr>
        <w:t xml:space="preserve"> - Диагностические характеристики балльной шкалы риска ВК при различных порогах отсечения </w:t>
      </w:r>
    </w:p>
    <w:tbl>
      <w:tblPr>
        <w:tblW w:w="5000" w:type="pct"/>
        <w:tblBorders>
          <w:top w:val="single" w:sz="4" w:space="0" w:color="000000"/>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39"/>
        <w:gridCol w:w="1560"/>
        <w:gridCol w:w="994"/>
        <w:gridCol w:w="1090"/>
        <w:gridCol w:w="745"/>
      </w:tblGrid>
      <w:tr w:rsidR="00B857C7" w:rsidRPr="00DF469B" w14:paraId="3A05ABD6" w14:textId="77777777" w:rsidTr="00E05B6A">
        <w:tc>
          <w:tcPr>
            <w:tcW w:w="2721" w:type="pct"/>
            <w:tcMar>
              <w:top w:w="100" w:type="dxa"/>
              <w:left w:w="100" w:type="dxa"/>
              <w:bottom w:w="100" w:type="dxa"/>
              <w:right w:w="100" w:type="dxa"/>
            </w:tcMar>
            <w:vAlign w:val="center"/>
          </w:tcPr>
          <w:p w14:paraId="30818D4B"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Порог (≥ баллов)</w:t>
            </w:r>
          </w:p>
        </w:tc>
        <w:tc>
          <w:tcPr>
            <w:tcW w:w="810" w:type="pct"/>
            <w:tcMar>
              <w:top w:w="100" w:type="dxa"/>
              <w:left w:w="100" w:type="dxa"/>
              <w:bottom w:w="100" w:type="dxa"/>
              <w:right w:w="100" w:type="dxa"/>
            </w:tcMar>
            <w:vAlign w:val="center"/>
          </w:tcPr>
          <w:p w14:paraId="751655A0" w14:textId="77777777" w:rsidR="00B857C7" w:rsidRPr="00DF469B" w:rsidRDefault="00B857C7" w:rsidP="00DF469B">
            <w:pPr>
              <w:spacing w:after="0"/>
              <w:rPr>
                <w:rFonts w:ascii="Times New Roman" w:hAnsi="Times New Roman" w:cs="Times New Roman"/>
              </w:rPr>
            </w:pPr>
            <w:proofErr w:type="spellStart"/>
            <w:r w:rsidRPr="00786F95">
              <w:rPr>
                <w:rFonts w:ascii="Times New Roman" w:eastAsia="Times New Roman" w:hAnsi="Times New Roman" w:cs="Times New Roman"/>
              </w:rPr>
              <w:t>Se</w:t>
            </w:r>
            <w:proofErr w:type="spellEnd"/>
            <w:r w:rsidRPr="00786F95">
              <w:rPr>
                <w:rFonts w:ascii="Times New Roman" w:eastAsia="Times New Roman" w:hAnsi="Times New Roman" w:cs="Times New Roman"/>
              </w:rPr>
              <w:t>, %</w:t>
            </w:r>
          </w:p>
        </w:tc>
        <w:tc>
          <w:tcPr>
            <w:tcW w:w="516" w:type="pct"/>
            <w:tcMar>
              <w:top w:w="100" w:type="dxa"/>
              <w:left w:w="100" w:type="dxa"/>
              <w:bottom w:w="100" w:type="dxa"/>
              <w:right w:w="100" w:type="dxa"/>
            </w:tcMar>
            <w:vAlign w:val="center"/>
          </w:tcPr>
          <w:p w14:paraId="74DFE417" w14:textId="77777777" w:rsidR="00B857C7" w:rsidRPr="00DF469B" w:rsidRDefault="00B857C7" w:rsidP="00DF469B">
            <w:pPr>
              <w:spacing w:after="0"/>
              <w:rPr>
                <w:rFonts w:ascii="Times New Roman" w:hAnsi="Times New Roman" w:cs="Times New Roman"/>
              </w:rPr>
            </w:pPr>
            <w:proofErr w:type="spellStart"/>
            <w:r w:rsidRPr="00786F95">
              <w:rPr>
                <w:rFonts w:ascii="Times New Roman" w:eastAsia="Times New Roman" w:hAnsi="Times New Roman" w:cs="Times New Roman"/>
              </w:rPr>
              <w:t>Sp</w:t>
            </w:r>
            <w:proofErr w:type="spellEnd"/>
            <w:r w:rsidRPr="00786F95">
              <w:rPr>
                <w:rFonts w:ascii="Times New Roman" w:eastAsia="Times New Roman" w:hAnsi="Times New Roman" w:cs="Times New Roman"/>
              </w:rPr>
              <w:t>, %</w:t>
            </w:r>
          </w:p>
        </w:tc>
        <w:tc>
          <w:tcPr>
            <w:tcW w:w="566" w:type="pct"/>
            <w:tcMar>
              <w:top w:w="100" w:type="dxa"/>
              <w:left w:w="100" w:type="dxa"/>
              <w:bottom w:w="100" w:type="dxa"/>
              <w:right w:w="100" w:type="dxa"/>
            </w:tcMar>
            <w:vAlign w:val="center"/>
          </w:tcPr>
          <w:p w14:paraId="4C3E480E"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PPV, %</w:t>
            </w:r>
          </w:p>
        </w:tc>
        <w:tc>
          <w:tcPr>
            <w:tcW w:w="387" w:type="pct"/>
            <w:tcMar>
              <w:top w:w="100" w:type="dxa"/>
              <w:left w:w="100" w:type="dxa"/>
              <w:bottom w:w="100" w:type="dxa"/>
              <w:right w:w="100" w:type="dxa"/>
            </w:tcMar>
            <w:vAlign w:val="center"/>
          </w:tcPr>
          <w:p w14:paraId="0C5F2B1D"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NPV, %</w:t>
            </w:r>
          </w:p>
        </w:tc>
      </w:tr>
      <w:tr w:rsidR="00B857C7" w:rsidRPr="00DF469B" w14:paraId="660CD720" w14:textId="77777777" w:rsidTr="00E05B6A">
        <w:tc>
          <w:tcPr>
            <w:tcW w:w="2721" w:type="pct"/>
            <w:tcMar>
              <w:top w:w="100" w:type="dxa"/>
              <w:left w:w="100" w:type="dxa"/>
              <w:bottom w:w="100" w:type="dxa"/>
              <w:right w:w="100" w:type="dxa"/>
            </w:tcMar>
            <w:vAlign w:val="center"/>
          </w:tcPr>
          <w:p w14:paraId="069E025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w:t>
            </w:r>
          </w:p>
        </w:tc>
        <w:tc>
          <w:tcPr>
            <w:tcW w:w="810" w:type="pct"/>
            <w:tcMar>
              <w:top w:w="100" w:type="dxa"/>
              <w:left w:w="100" w:type="dxa"/>
              <w:bottom w:w="100" w:type="dxa"/>
              <w:right w:w="100" w:type="dxa"/>
            </w:tcMar>
            <w:vAlign w:val="center"/>
          </w:tcPr>
          <w:p w14:paraId="76CC960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16" w:type="pct"/>
            <w:tcMar>
              <w:top w:w="100" w:type="dxa"/>
              <w:left w:w="100" w:type="dxa"/>
              <w:bottom w:w="100" w:type="dxa"/>
              <w:right w:w="100" w:type="dxa"/>
            </w:tcMar>
            <w:vAlign w:val="center"/>
          </w:tcPr>
          <w:p w14:paraId="21A45CE4"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50,6</w:t>
            </w:r>
          </w:p>
        </w:tc>
        <w:tc>
          <w:tcPr>
            <w:tcW w:w="566" w:type="pct"/>
            <w:tcMar>
              <w:top w:w="100" w:type="dxa"/>
              <w:left w:w="100" w:type="dxa"/>
              <w:bottom w:w="100" w:type="dxa"/>
              <w:right w:w="100" w:type="dxa"/>
            </w:tcMar>
            <w:vAlign w:val="center"/>
          </w:tcPr>
          <w:p w14:paraId="398C624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65,8</w:t>
            </w:r>
          </w:p>
        </w:tc>
        <w:tc>
          <w:tcPr>
            <w:tcW w:w="387" w:type="pct"/>
            <w:tcMar>
              <w:top w:w="100" w:type="dxa"/>
              <w:left w:w="100" w:type="dxa"/>
              <w:bottom w:w="100" w:type="dxa"/>
              <w:right w:w="100" w:type="dxa"/>
            </w:tcMar>
            <w:vAlign w:val="center"/>
          </w:tcPr>
          <w:p w14:paraId="59A33A9F"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r>
      <w:tr w:rsidR="00B857C7" w:rsidRPr="00DF469B" w14:paraId="39376EA8" w14:textId="77777777" w:rsidTr="00E05B6A">
        <w:tc>
          <w:tcPr>
            <w:tcW w:w="2721" w:type="pct"/>
            <w:tcMar>
              <w:top w:w="100" w:type="dxa"/>
              <w:left w:w="100" w:type="dxa"/>
              <w:bottom w:w="100" w:type="dxa"/>
              <w:right w:w="100" w:type="dxa"/>
            </w:tcMar>
            <w:vAlign w:val="center"/>
          </w:tcPr>
          <w:p w14:paraId="15A5E003"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 xml:space="preserve">2 (оптимальный по индексу </w:t>
            </w:r>
            <w:proofErr w:type="spellStart"/>
            <w:r w:rsidRPr="00786F95">
              <w:rPr>
                <w:rFonts w:ascii="Times New Roman" w:eastAsia="Times New Roman" w:hAnsi="Times New Roman" w:cs="Times New Roman"/>
              </w:rPr>
              <w:t>Юдена</w:t>
            </w:r>
            <w:proofErr w:type="spellEnd"/>
            <w:r w:rsidRPr="00786F95">
              <w:rPr>
                <w:rFonts w:ascii="Times New Roman" w:eastAsia="Times New Roman" w:hAnsi="Times New Roman" w:cs="Times New Roman"/>
              </w:rPr>
              <w:t>)</w:t>
            </w:r>
          </w:p>
        </w:tc>
        <w:tc>
          <w:tcPr>
            <w:tcW w:w="810" w:type="pct"/>
            <w:tcMar>
              <w:top w:w="100" w:type="dxa"/>
              <w:left w:w="100" w:type="dxa"/>
              <w:bottom w:w="100" w:type="dxa"/>
              <w:right w:w="100" w:type="dxa"/>
            </w:tcMar>
            <w:vAlign w:val="center"/>
          </w:tcPr>
          <w:p w14:paraId="178F907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16" w:type="pct"/>
            <w:tcMar>
              <w:top w:w="100" w:type="dxa"/>
              <w:left w:w="100" w:type="dxa"/>
              <w:bottom w:w="100" w:type="dxa"/>
              <w:right w:w="100" w:type="dxa"/>
            </w:tcMar>
            <w:vAlign w:val="center"/>
          </w:tcPr>
          <w:p w14:paraId="79A5A94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68,8</w:t>
            </w:r>
          </w:p>
        </w:tc>
        <w:tc>
          <w:tcPr>
            <w:tcW w:w="566" w:type="pct"/>
            <w:tcMar>
              <w:top w:w="100" w:type="dxa"/>
              <w:left w:w="100" w:type="dxa"/>
              <w:bottom w:w="100" w:type="dxa"/>
              <w:right w:w="100" w:type="dxa"/>
            </w:tcMar>
            <w:vAlign w:val="center"/>
          </w:tcPr>
          <w:p w14:paraId="635BDB4A"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75,3</w:t>
            </w:r>
          </w:p>
        </w:tc>
        <w:tc>
          <w:tcPr>
            <w:tcW w:w="387" w:type="pct"/>
            <w:tcMar>
              <w:top w:w="100" w:type="dxa"/>
              <w:left w:w="100" w:type="dxa"/>
              <w:bottom w:w="100" w:type="dxa"/>
              <w:right w:w="100" w:type="dxa"/>
            </w:tcMar>
            <w:vAlign w:val="center"/>
          </w:tcPr>
          <w:p w14:paraId="55F87F4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r>
      <w:tr w:rsidR="00B857C7" w:rsidRPr="00DF469B" w14:paraId="51DEB10B" w14:textId="77777777" w:rsidTr="00E05B6A">
        <w:tc>
          <w:tcPr>
            <w:tcW w:w="2721" w:type="pct"/>
            <w:tcMar>
              <w:top w:w="100" w:type="dxa"/>
              <w:left w:w="100" w:type="dxa"/>
              <w:bottom w:w="100" w:type="dxa"/>
              <w:right w:w="100" w:type="dxa"/>
            </w:tcMar>
            <w:vAlign w:val="center"/>
          </w:tcPr>
          <w:p w14:paraId="1E9CEEC9"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3</w:t>
            </w:r>
          </w:p>
        </w:tc>
        <w:tc>
          <w:tcPr>
            <w:tcW w:w="810" w:type="pct"/>
            <w:tcMar>
              <w:top w:w="100" w:type="dxa"/>
              <w:left w:w="100" w:type="dxa"/>
              <w:bottom w:w="100" w:type="dxa"/>
              <w:right w:w="100" w:type="dxa"/>
            </w:tcMar>
            <w:vAlign w:val="center"/>
          </w:tcPr>
          <w:p w14:paraId="05816100"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67,8</w:t>
            </w:r>
          </w:p>
        </w:tc>
        <w:tc>
          <w:tcPr>
            <w:tcW w:w="516" w:type="pct"/>
            <w:tcMar>
              <w:top w:w="100" w:type="dxa"/>
              <w:left w:w="100" w:type="dxa"/>
              <w:bottom w:w="100" w:type="dxa"/>
              <w:right w:w="100" w:type="dxa"/>
            </w:tcMar>
            <w:vAlign w:val="center"/>
          </w:tcPr>
          <w:p w14:paraId="4F72F785"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86,4</w:t>
            </w:r>
          </w:p>
        </w:tc>
        <w:tc>
          <w:tcPr>
            <w:tcW w:w="566" w:type="pct"/>
            <w:tcMar>
              <w:top w:w="100" w:type="dxa"/>
              <w:left w:w="100" w:type="dxa"/>
              <w:bottom w:w="100" w:type="dxa"/>
              <w:right w:w="100" w:type="dxa"/>
            </w:tcMar>
            <w:vAlign w:val="center"/>
          </w:tcPr>
          <w:p w14:paraId="088E7DD7"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82,5</w:t>
            </w:r>
          </w:p>
        </w:tc>
        <w:tc>
          <w:tcPr>
            <w:tcW w:w="387" w:type="pct"/>
            <w:tcMar>
              <w:top w:w="100" w:type="dxa"/>
              <w:left w:w="100" w:type="dxa"/>
              <w:bottom w:w="100" w:type="dxa"/>
              <w:right w:w="100" w:type="dxa"/>
            </w:tcMar>
            <w:vAlign w:val="center"/>
          </w:tcPr>
          <w:p w14:paraId="5D7E5062"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73,9</w:t>
            </w:r>
          </w:p>
        </w:tc>
      </w:tr>
      <w:tr w:rsidR="00B857C7" w:rsidRPr="00DF469B" w14:paraId="3D7944EF" w14:textId="77777777" w:rsidTr="00E05B6A">
        <w:tc>
          <w:tcPr>
            <w:tcW w:w="2721" w:type="pct"/>
            <w:tcMar>
              <w:top w:w="100" w:type="dxa"/>
              <w:left w:w="100" w:type="dxa"/>
              <w:bottom w:w="100" w:type="dxa"/>
              <w:right w:w="100" w:type="dxa"/>
            </w:tcMar>
            <w:vAlign w:val="center"/>
          </w:tcPr>
          <w:p w14:paraId="673ACCF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4</w:t>
            </w:r>
          </w:p>
        </w:tc>
        <w:tc>
          <w:tcPr>
            <w:tcW w:w="810" w:type="pct"/>
            <w:tcMar>
              <w:top w:w="100" w:type="dxa"/>
              <w:left w:w="100" w:type="dxa"/>
              <w:bottom w:w="100" w:type="dxa"/>
              <w:right w:w="100" w:type="dxa"/>
            </w:tcMar>
            <w:vAlign w:val="center"/>
          </w:tcPr>
          <w:p w14:paraId="55D6BF2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33,6</w:t>
            </w:r>
          </w:p>
        </w:tc>
        <w:tc>
          <w:tcPr>
            <w:tcW w:w="516" w:type="pct"/>
            <w:tcMar>
              <w:top w:w="100" w:type="dxa"/>
              <w:left w:w="100" w:type="dxa"/>
              <w:bottom w:w="100" w:type="dxa"/>
              <w:right w:w="100" w:type="dxa"/>
            </w:tcMar>
            <w:vAlign w:val="center"/>
          </w:tcPr>
          <w:p w14:paraId="2A7032AE"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97,4</w:t>
            </w:r>
          </w:p>
        </w:tc>
        <w:tc>
          <w:tcPr>
            <w:tcW w:w="566" w:type="pct"/>
            <w:tcMar>
              <w:top w:w="100" w:type="dxa"/>
              <w:left w:w="100" w:type="dxa"/>
              <w:bottom w:w="100" w:type="dxa"/>
              <w:right w:w="100" w:type="dxa"/>
            </w:tcMar>
            <w:vAlign w:val="center"/>
          </w:tcPr>
          <w:p w14:paraId="2D550C30"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92,5</w:t>
            </w:r>
          </w:p>
        </w:tc>
        <w:tc>
          <w:tcPr>
            <w:tcW w:w="387" w:type="pct"/>
            <w:tcMar>
              <w:top w:w="100" w:type="dxa"/>
              <w:left w:w="100" w:type="dxa"/>
              <w:bottom w:w="100" w:type="dxa"/>
              <w:right w:w="100" w:type="dxa"/>
            </w:tcMar>
            <w:vAlign w:val="center"/>
          </w:tcPr>
          <w:p w14:paraId="32C15226"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60,7</w:t>
            </w:r>
          </w:p>
        </w:tc>
      </w:tr>
      <w:tr w:rsidR="00B857C7" w:rsidRPr="00DF469B" w14:paraId="0C80B353" w14:textId="77777777" w:rsidTr="00E05B6A">
        <w:tc>
          <w:tcPr>
            <w:tcW w:w="2721" w:type="pct"/>
            <w:tcMar>
              <w:top w:w="100" w:type="dxa"/>
              <w:left w:w="100" w:type="dxa"/>
              <w:bottom w:w="100" w:type="dxa"/>
              <w:right w:w="100" w:type="dxa"/>
            </w:tcMar>
            <w:vAlign w:val="center"/>
          </w:tcPr>
          <w:p w14:paraId="70566973"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w:t>
            </w:r>
          </w:p>
        </w:tc>
        <w:tc>
          <w:tcPr>
            <w:tcW w:w="810" w:type="pct"/>
            <w:tcMar>
              <w:top w:w="100" w:type="dxa"/>
              <w:left w:w="100" w:type="dxa"/>
              <w:bottom w:w="100" w:type="dxa"/>
              <w:right w:w="100" w:type="dxa"/>
            </w:tcMar>
            <w:vAlign w:val="center"/>
          </w:tcPr>
          <w:p w14:paraId="3E185ECF"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17,1</w:t>
            </w:r>
          </w:p>
        </w:tc>
        <w:tc>
          <w:tcPr>
            <w:tcW w:w="516" w:type="pct"/>
            <w:tcMar>
              <w:top w:w="100" w:type="dxa"/>
              <w:left w:w="100" w:type="dxa"/>
              <w:bottom w:w="100" w:type="dxa"/>
              <w:right w:w="100" w:type="dxa"/>
            </w:tcMar>
            <w:vAlign w:val="center"/>
          </w:tcPr>
          <w:p w14:paraId="47F9F2C1"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98,1</w:t>
            </w:r>
          </w:p>
        </w:tc>
        <w:tc>
          <w:tcPr>
            <w:tcW w:w="566" w:type="pct"/>
            <w:tcMar>
              <w:top w:w="100" w:type="dxa"/>
              <w:left w:w="100" w:type="dxa"/>
              <w:bottom w:w="100" w:type="dxa"/>
              <w:right w:w="100" w:type="dxa"/>
            </w:tcMar>
            <w:vAlign w:val="center"/>
          </w:tcPr>
          <w:p w14:paraId="5AE2C1D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89,3</w:t>
            </w:r>
          </w:p>
        </w:tc>
        <w:tc>
          <w:tcPr>
            <w:tcW w:w="387" w:type="pct"/>
            <w:tcMar>
              <w:top w:w="100" w:type="dxa"/>
              <w:left w:w="100" w:type="dxa"/>
              <w:bottom w:w="100" w:type="dxa"/>
              <w:right w:w="100" w:type="dxa"/>
            </w:tcMar>
            <w:vAlign w:val="center"/>
          </w:tcPr>
          <w:p w14:paraId="4833F667"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55,5</w:t>
            </w:r>
          </w:p>
        </w:tc>
      </w:tr>
      <w:tr w:rsidR="00B857C7" w:rsidRPr="00DF469B" w14:paraId="519FD6A2" w14:textId="77777777" w:rsidTr="00E05B6A">
        <w:tc>
          <w:tcPr>
            <w:tcW w:w="2721" w:type="pct"/>
            <w:tcMar>
              <w:top w:w="100" w:type="dxa"/>
              <w:left w:w="100" w:type="dxa"/>
              <w:bottom w:w="100" w:type="dxa"/>
              <w:right w:w="100" w:type="dxa"/>
            </w:tcMar>
            <w:vAlign w:val="center"/>
          </w:tcPr>
          <w:p w14:paraId="406C2BD4"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6</w:t>
            </w:r>
          </w:p>
        </w:tc>
        <w:tc>
          <w:tcPr>
            <w:tcW w:w="810" w:type="pct"/>
            <w:tcMar>
              <w:top w:w="100" w:type="dxa"/>
              <w:left w:w="100" w:type="dxa"/>
              <w:bottom w:w="100" w:type="dxa"/>
              <w:right w:w="100" w:type="dxa"/>
            </w:tcMar>
            <w:vAlign w:val="center"/>
          </w:tcPr>
          <w:p w14:paraId="10DA3218"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1,4</w:t>
            </w:r>
          </w:p>
        </w:tc>
        <w:tc>
          <w:tcPr>
            <w:tcW w:w="516" w:type="pct"/>
            <w:tcMar>
              <w:top w:w="100" w:type="dxa"/>
              <w:left w:w="100" w:type="dxa"/>
              <w:bottom w:w="100" w:type="dxa"/>
              <w:right w:w="100" w:type="dxa"/>
            </w:tcMar>
            <w:vAlign w:val="center"/>
          </w:tcPr>
          <w:p w14:paraId="1DC08089"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566" w:type="pct"/>
            <w:tcMar>
              <w:top w:w="100" w:type="dxa"/>
              <w:left w:w="100" w:type="dxa"/>
              <w:bottom w:w="100" w:type="dxa"/>
              <w:right w:w="100" w:type="dxa"/>
            </w:tcMar>
            <w:vAlign w:val="center"/>
          </w:tcPr>
          <w:p w14:paraId="7D0FDBFC"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100,0</w:t>
            </w:r>
          </w:p>
        </w:tc>
        <w:tc>
          <w:tcPr>
            <w:tcW w:w="387" w:type="pct"/>
            <w:tcMar>
              <w:top w:w="100" w:type="dxa"/>
              <w:left w:w="100" w:type="dxa"/>
              <w:bottom w:w="100" w:type="dxa"/>
              <w:right w:w="100" w:type="dxa"/>
            </w:tcMar>
            <w:vAlign w:val="center"/>
          </w:tcPr>
          <w:p w14:paraId="6477590B" w14:textId="77777777" w:rsidR="00B857C7" w:rsidRPr="00DF469B" w:rsidRDefault="00B857C7" w:rsidP="00DF469B">
            <w:pPr>
              <w:spacing w:after="0"/>
              <w:rPr>
                <w:rFonts w:ascii="Times New Roman" w:hAnsi="Times New Roman" w:cs="Times New Roman"/>
              </w:rPr>
            </w:pPr>
            <w:r w:rsidRPr="00786F95">
              <w:rPr>
                <w:rFonts w:ascii="Times New Roman" w:eastAsia="Times New Roman" w:hAnsi="Times New Roman" w:cs="Times New Roman"/>
              </w:rPr>
              <w:t>51,7</w:t>
            </w:r>
          </w:p>
        </w:tc>
      </w:tr>
    </w:tbl>
    <w:tbl>
      <w:tblPr>
        <w:tblStyle w:val="aff9"/>
        <w:tblW w:w="0" w:type="auto"/>
        <w:tblLook w:val="04A0" w:firstRow="1" w:lastRow="0" w:firstColumn="1" w:lastColumn="0" w:noHBand="0" w:noVBand="1"/>
      </w:tblPr>
      <w:tblGrid>
        <w:gridCol w:w="9628"/>
      </w:tblGrid>
      <w:tr w:rsidR="00B857C7" w14:paraId="4FD106E8" w14:textId="77777777" w:rsidTr="00B857C7">
        <w:tc>
          <w:tcPr>
            <w:tcW w:w="9628" w:type="dxa"/>
          </w:tcPr>
          <w:p w14:paraId="7101095C" w14:textId="22B92578" w:rsidR="00B857C7" w:rsidRDefault="006C2D0E" w:rsidP="00E05B6A">
            <w:pPr>
              <w:jc w:val="both"/>
              <w:rPr>
                <w:rFonts w:ascii="Times New Roman" w:eastAsia="Times New Roman" w:hAnsi="Times New Roman" w:cs="Times New Roman"/>
                <w:b/>
                <w:bCs/>
                <w:sz w:val="28"/>
                <w:szCs w:val="28"/>
                <w:lang w:val="ru-RU"/>
              </w:rPr>
            </w:pPr>
            <w:r>
              <w:rPr>
                <w:rFonts w:ascii="Times New Roman" w:eastAsia="Times New Roman" w:hAnsi="Times New Roman" w:cs="Times New Roman"/>
                <w:lang w:val="ru-RU"/>
              </w:rPr>
              <w:t xml:space="preserve">            </w:t>
            </w:r>
            <w:r w:rsidR="00B857C7" w:rsidRPr="00786F95">
              <w:rPr>
                <w:rFonts w:ascii="Times New Roman" w:eastAsia="Times New Roman" w:hAnsi="Times New Roman" w:cs="Times New Roman"/>
              </w:rPr>
              <w:t xml:space="preserve">Примечание - </w:t>
            </w:r>
            <w:proofErr w:type="spellStart"/>
            <w:r w:rsidR="00B857C7" w:rsidRPr="00786F95">
              <w:rPr>
                <w:rFonts w:ascii="Times New Roman" w:eastAsia="Times New Roman" w:hAnsi="Times New Roman" w:cs="Times New Roman"/>
              </w:rPr>
              <w:t>Se</w:t>
            </w:r>
            <w:proofErr w:type="spellEnd"/>
            <w:r w:rsidR="00B857C7" w:rsidRPr="00786F95">
              <w:rPr>
                <w:rFonts w:ascii="Times New Roman" w:eastAsia="Times New Roman" w:hAnsi="Times New Roman" w:cs="Times New Roman"/>
              </w:rPr>
              <w:t xml:space="preserve"> - чувствительность, </w:t>
            </w:r>
            <w:proofErr w:type="spellStart"/>
            <w:r w:rsidR="00B857C7" w:rsidRPr="00786F95">
              <w:rPr>
                <w:rFonts w:ascii="Times New Roman" w:eastAsia="Times New Roman" w:hAnsi="Times New Roman" w:cs="Times New Roman"/>
              </w:rPr>
              <w:t>Sp</w:t>
            </w:r>
            <w:proofErr w:type="spellEnd"/>
            <w:r w:rsidR="00B857C7" w:rsidRPr="00786F95">
              <w:rPr>
                <w:rFonts w:ascii="Times New Roman" w:eastAsia="Times New Roman" w:hAnsi="Times New Roman" w:cs="Times New Roman"/>
              </w:rPr>
              <w:t xml:space="preserve"> - специфичность, PPV - положительная предсказательная ценность, NPV - отрицательная предсказательная ценность. Чувствительность 100% при пороге ≥2 балла в значительной мере обусловлена тем, что артериальная гипертензия присутствовала у 100% пациентов основной группы и уже сама по себе даёт 2 балла; таким образом, показатель отражает распространённость АГ в выборке, а не самостоятельную дискриминационную способность прочих компонентов шкалы.</w:t>
            </w:r>
          </w:p>
        </w:tc>
      </w:tr>
    </w:tbl>
    <w:p w14:paraId="7EB0507B" w14:textId="77777777" w:rsidR="00B857C7" w:rsidRPr="00B857C7" w:rsidRDefault="00B857C7" w:rsidP="00264AD4">
      <w:pPr>
        <w:pBdr>
          <w:top w:val="nil"/>
          <w:left w:val="nil"/>
          <w:bottom w:val="nil"/>
          <w:right w:val="nil"/>
          <w:between w:val="nil"/>
        </w:pBdr>
        <w:spacing w:after="0"/>
        <w:ind w:firstLine="708"/>
        <w:jc w:val="center"/>
        <w:rPr>
          <w:rFonts w:ascii="Times New Roman" w:eastAsia="Times New Roman" w:hAnsi="Times New Roman" w:cs="Times New Roman"/>
          <w:b/>
          <w:bCs/>
          <w:sz w:val="28"/>
          <w:szCs w:val="28"/>
          <w:lang w:val="ru-RU"/>
        </w:rPr>
      </w:pPr>
    </w:p>
    <w:p w14:paraId="39EC6FB3" w14:textId="7777777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t>3.10</w:t>
      </w:r>
      <w:r w:rsidRPr="00786F95">
        <w:rPr>
          <w:rFonts w:ascii="Times New Roman" w:eastAsia="Times New Roman" w:hAnsi="Times New Roman" w:cs="Times New Roman"/>
          <w:b/>
          <w:bCs/>
          <w:sz w:val="28"/>
          <w:szCs w:val="28"/>
          <w:lang w:val="ru-RU"/>
        </w:rPr>
        <w:t xml:space="preserve"> Ограничения исследования и обсуждение полученных результатов</w:t>
      </w:r>
    </w:p>
    <w:p w14:paraId="3E85E63E" w14:textId="47B111F2"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Настоящее исследование имеет ряд ограничений, которые следует учитывать при интерпретации полученных результатов. Хотя априорный расчет размера выборки показал минимальную необходимую численность в 194 человека, а фактическая выборка составила 327 человек, что превышает расчетную на 68%, данный объем остается относительно небольшим по сравнению с крупными международными генетическими консорциумами, насчитывающими десятки тысяч участников [18, </w:t>
      </w:r>
      <w:r w:rsidR="00FE1B89" w:rsidRPr="00786F95">
        <w:rPr>
          <w:rFonts w:ascii="Times New Roman" w:eastAsia="Times New Roman" w:hAnsi="Times New Roman" w:cs="Times New Roman"/>
          <w:sz w:val="28"/>
          <w:szCs w:val="28"/>
          <w:lang w:val="ru-RU"/>
        </w:rPr>
        <w:t>44</w:t>
      </w:r>
      <w:r w:rsidRPr="00786F95">
        <w:rPr>
          <w:rFonts w:ascii="Times New Roman" w:eastAsia="Times New Roman" w:hAnsi="Times New Roman" w:cs="Times New Roman"/>
          <w:sz w:val="28"/>
          <w:szCs w:val="28"/>
        </w:rPr>
        <w:t>]. Это ограничивает статистическую мощность для обнаружения слабых генетических эффектов (например, для SNP с низкой частотой минорного аллеля) и возможность проведения расширенного стратифицированного анализа по подгруппам.</w:t>
      </w:r>
    </w:p>
    <w:p w14:paraId="31DEA58D" w14:textId="3F697736"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 xml:space="preserve">Отсутствие внешней валидации разработанного прогностического алгоритма на независимой казахской когорте является одним из основных ограничений. Хотя внутренняя валидация методом </w:t>
      </w:r>
      <w:proofErr w:type="spellStart"/>
      <w:r w:rsidRPr="00786F95">
        <w:rPr>
          <w:rFonts w:ascii="Times New Roman" w:eastAsia="Times New Roman" w:hAnsi="Times New Roman" w:cs="Times New Roman"/>
          <w:sz w:val="28"/>
          <w:szCs w:val="28"/>
        </w:rPr>
        <w:t>бутстрапа</w:t>
      </w:r>
      <w:proofErr w:type="spellEnd"/>
      <w:r w:rsidRPr="00786F95">
        <w:rPr>
          <w:rFonts w:ascii="Times New Roman" w:eastAsia="Times New Roman" w:hAnsi="Times New Roman" w:cs="Times New Roman"/>
          <w:sz w:val="28"/>
          <w:szCs w:val="28"/>
        </w:rPr>
        <w:t xml:space="preserve"> (B=1000) подтвердила стабильность моделей, для подтверждения </w:t>
      </w:r>
      <w:proofErr w:type="spellStart"/>
      <w:r w:rsidRPr="00786F95">
        <w:rPr>
          <w:rFonts w:ascii="Times New Roman" w:eastAsia="Times New Roman" w:hAnsi="Times New Roman" w:cs="Times New Roman"/>
          <w:sz w:val="28"/>
          <w:szCs w:val="28"/>
        </w:rPr>
        <w:t>обобщаемости</w:t>
      </w:r>
      <w:proofErr w:type="spellEnd"/>
      <w:r w:rsidRPr="00786F95">
        <w:rPr>
          <w:rFonts w:ascii="Times New Roman" w:eastAsia="Times New Roman" w:hAnsi="Times New Roman" w:cs="Times New Roman"/>
          <w:sz w:val="28"/>
          <w:szCs w:val="28"/>
        </w:rPr>
        <w:t xml:space="preserve"> результатов требуется проверка алгоритма на выборках из других регионов Казахстана, что составляет приоритетное направление будущих исследований.</w:t>
      </w:r>
    </w:p>
    <w:p w14:paraId="4581E192" w14:textId="78237261"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В работе изучены только три однонуклеотидных полиморфизма гена</w:t>
      </w:r>
      <w:r w:rsidRPr="00786F95">
        <w:rPr>
          <w:rFonts w:ascii="Times New Roman" w:eastAsia="Times New Roman" w:hAnsi="Times New Roman" w:cs="Times New Roman"/>
          <w:i/>
          <w:iCs/>
          <w:sz w:val="28"/>
          <w:szCs w:val="28"/>
        </w:rPr>
        <w:t xml:space="preserve"> </w:t>
      </w:r>
      <w:r w:rsidR="00E05B6A">
        <w:rPr>
          <w:rFonts w:ascii="Times New Roman" w:eastAsia="Times New Roman" w:hAnsi="Times New Roman" w:cs="Times New Roman"/>
          <w:i/>
          <w:iCs/>
          <w:sz w:val="28"/>
          <w:szCs w:val="28"/>
        </w:rPr>
        <w:t>COL4A2</w:t>
      </w:r>
      <w:r w:rsidRPr="00786F95">
        <w:rPr>
          <w:rFonts w:ascii="Times New Roman" w:eastAsia="Times New Roman" w:hAnsi="Times New Roman" w:cs="Times New Roman"/>
          <w:i/>
          <w:iCs/>
          <w:sz w:val="28"/>
          <w:szCs w:val="28"/>
        </w:rPr>
        <w:t xml:space="preserve"> </w:t>
      </w:r>
      <w:r w:rsidRPr="00786F95">
        <w:rPr>
          <w:rFonts w:ascii="Times New Roman" w:eastAsia="Times New Roman" w:hAnsi="Times New Roman" w:cs="Times New Roman"/>
          <w:sz w:val="28"/>
          <w:szCs w:val="28"/>
        </w:rPr>
        <w:t>(rs9515199, rs9521732, rs9521733), выбранных на основании данных европейских мета</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анализов [1</w:t>
      </w:r>
      <w:r w:rsidR="00901CD4">
        <w:rPr>
          <w:rFonts w:ascii="Times New Roman" w:eastAsia="Times New Roman" w:hAnsi="Times New Roman" w:cs="Times New Roman"/>
          <w:sz w:val="28"/>
          <w:szCs w:val="28"/>
          <w:lang w:val="ru-RU"/>
        </w:rPr>
        <w:t>7</w:t>
      </w:r>
      <w:r w:rsidRPr="00786F95">
        <w:rPr>
          <w:rFonts w:ascii="Times New Roman" w:eastAsia="Times New Roman" w:hAnsi="Times New Roman" w:cs="Times New Roman"/>
          <w:sz w:val="28"/>
          <w:szCs w:val="28"/>
        </w:rPr>
        <w:t xml:space="preserve">, </w:t>
      </w:r>
      <w:r w:rsidR="00901CD4">
        <w:rPr>
          <w:rFonts w:ascii="Times New Roman" w:eastAsia="Times New Roman" w:hAnsi="Times New Roman" w:cs="Times New Roman"/>
          <w:sz w:val="28"/>
          <w:szCs w:val="28"/>
          <w:lang w:val="ru-RU"/>
        </w:rPr>
        <w:t>70</w:t>
      </w:r>
      <w:r w:rsidRPr="00786F95">
        <w:rPr>
          <w:rFonts w:ascii="Times New Roman" w:eastAsia="Times New Roman" w:hAnsi="Times New Roman" w:cs="Times New Roman"/>
          <w:sz w:val="28"/>
          <w:szCs w:val="28"/>
        </w:rPr>
        <w:t xml:space="preserve">]. Полногеномный подход (GWAS) или секвенирование следующего поколения могли бы выявить дополнительные генетические варианты, включая редкие мутации с более сильным </w:t>
      </w:r>
      <w:r w:rsidRPr="00786F95">
        <w:rPr>
          <w:rFonts w:ascii="Times New Roman" w:eastAsia="Times New Roman" w:hAnsi="Times New Roman" w:cs="Times New Roman"/>
          <w:sz w:val="28"/>
          <w:szCs w:val="28"/>
        </w:rPr>
        <w:lastRenderedPageBreak/>
        <w:t>фенотипическим эффектом, а также полиморфизмы в других генах</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кандидатах (</w:t>
      </w:r>
      <w:r w:rsidRPr="00786F95">
        <w:rPr>
          <w:rFonts w:ascii="Times New Roman" w:eastAsia="Times New Roman" w:hAnsi="Times New Roman" w:cs="Times New Roman"/>
          <w:i/>
          <w:iCs/>
          <w:sz w:val="28"/>
          <w:szCs w:val="28"/>
        </w:rPr>
        <w:t>APOE</w:t>
      </w:r>
      <w:r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
          <w:iCs/>
          <w:sz w:val="28"/>
          <w:szCs w:val="28"/>
        </w:rPr>
        <w:t>ACE</w:t>
      </w:r>
      <w:r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i/>
          <w:iCs/>
          <w:sz w:val="28"/>
          <w:szCs w:val="28"/>
        </w:rPr>
        <w:t>MTHFR</w:t>
      </w:r>
      <w:r w:rsidRPr="00786F95">
        <w:rPr>
          <w:rFonts w:ascii="Times New Roman" w:eastAsia="Times New Roman" w:hAnsi="Times New Roman" w:cs="Times New Roman"/>
          <w:sz w:val="28"/>
          <w:szCs w:val="28"/>
        </w:rPr>
        <w:t>) [1</w:t>
      </w:r>
      <w:r w:rsidR="00DB4CFF">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w:t>
      </w:r>
      <w:r w:rsidRPr="00786F95">
        <w:rPr>
          <w:rFonts w:ascii="Times New Roman" w:hAnsi="Times New Roman" w:cs="Times New Roman"/>
          <w:sz w:val="28"/>
          <w:szCs w:val="28"/>
        </w:rPr>
        <w:t xml:space="preserve">Функциональные исследования, направленные на изучение возможных молекулярных механизмов, связывающих полиморфизм rs9515199 с риском внутримозгового кровоизлияния (например, анализ экспрессии мРНК, </w:t>
      </w:r>
      <w:proofErr w:type="spellStart"/>
      <w:r w:rsidRPr="00786F95">
        <w:rPr>
          <w:rFonts w:ascii="Times New Roman" w:hAnsi="Times New Roman" w:cs="Times New Roman"/>
          <w:sz w:val="28"/>
          <w:szCs w:val="28"/>
        </w:rPr>
        <w:t>репортерные</w:t>
      </w:r>
      <w:proofErr w:type="spellEnd"/>
      <w:r w:rsidRPr="00786F95">
        <w:rPr>
          <w:rFonts w:ascii="Times New Roman" w:hAnsi="Times New Roman" w:cs="Times New Roman"/>
          <w:sz w:val="28"/>
          <w:szCs w:val="28"/>
        </w:rPr>
        <w:t xml:space="preserve"> анализы), в рамках настоящего исследования не проводились и требуют дальнейшего изучения.</w:t>
      </w:r>
    </w:p>
    <w:p w14:paraId="10975D02" w14:textId="77777777" w:rsidR="00FE1B89" w:rsidRPr="00786F95" w:rsidRDefault="00264AD4" w:rsidP="00264AD4">
      <w:pPr>
        <w:pBdr>
          <w:top w:val="nil"/>
          <w:left w:val="nil"/>
          <w:bottom w:val="nil"/>
          <w:right w:val="nil"/>
          <w:between w:val="nil"/>
        </w:pBdr>
        <w:spacing w:after="0"/>
        <w:ind w:firstLine="708"/>
        <w:jc w:val="both"/>
        <w:rPr>
          <w:rFonts w:ascii="Times New Roman" w:hAnsi="Times New Roman" w:cs="Times New Roman"/>
          <w:sz w:val="28"/>
          <w:szCs w:val="28"/>
          <w:lang w:val="ru-RU"/>
        </w:rPr>
      </w:pPr>
      <w:r w:rsidRPr="00786F95">
        <w:rPr>
          <w:rFonts w:ascii="Times New Roman" w:hAnsi="Times New Roman" w:cs="Times New Roman"/>
          <w:sz w:val="28"/>
          <w:szCs w:val="28"/>
        </w:rPr>
        <w:t xml:space="preserve">Малый размер подгруппы лобарных внутримозговых кровоизлияний (n=17) и </w:t>
      </w:r>
      <w:proofErr w:type="spellStart"/>
      <w:r w:rsidRPr="00786F95">
        <w:rPr>
          <w:rFonts w:ascii="Times New Roman" w:hAnsi="Times New Roman" w:cs="Times New Roman"/>
          <w:sz w:val="28"/>
          <w:szCs w:val="28"/>
        </w:rPr>
        <w:t>инфратенториальных</w:t>
      </w:r>
      <w:proofErr w:type="spellEnd"/>
      <w:r w:rsidRPr="00786F95">
        <w:rPr>
          <w:rFonts w:ascii="Times New Roman" w:hAnsi="Times New Roman" w:cs="Times New Roman"/>
          <w:sz w:val="28"/>
          <w:szCs w:val="28"/>
        </w:rPr>
        <w:t xml:space="preserve"> кровоизлияний (мозжечок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 9, ствол </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 6) не позволил провести полноценный стратифицированный анализ по локализации гематомы. Для оценки возможных различий между подтипами внутримозговых кровоизлияний необходимы исследования на более крупных выборках.</w:t>
      </w:r>
    </w:p>
    <w:p w14:paraId="071B1228" w14:textId="77777777" w:rsidR="00FE1B89"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roofErr w:type="spellStart"/>
      <w:r w:rsidRPr="00786F95">
        <w:rPr>
          <w:rFonts w:ascii="Times New Roman" w:eastAsia="Times New Roman" w:hAnsi="Times New Roman" w:cs="Times New Roman"/>
          <w:sz w:val="28"/>
          <w:szCs w:val="28"/>
        </w:rPr>
        <w:t>Одноцентровый</w:t>
      </w:r>
      <w:proofErr w:type="spellEnd"/>
      <w:r w:rsidRPr="00786F95">
        <w:rPr>
          <w:rFonts w:ascii="Times New Roman" w:eastAsia="Times New Roman" w:hAnsi="Times New Roman" w:cs="Times New Roman"/>
          <w:sz w:val="28"/>
          <w:szCs w:val="28"/>
        </w:rPr>
        <w:t xml:space="preserve"> дизайн исследования (пациенты только из Карагандинской области) и этническая однородность выборки (только этнические казахи) являются одновременно и сильной стороной (минимизация популяционной стратификации), и ограничением, поскольку результаты могут не быть полностью репрезентативными для смешанных популяций других регионов Казахстана или для представителей других этнических групп, проживающих в стране.</w:t>
      </w:r>
    </w:p>
    <w:p w14:paraId="22B78598" w14:textId="3DF17BE1" w:rsidR="00264AD4" w:rsidRPr="00786F95" w:rsidRDefault="00FE1B89"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lang w:val="ru-RU"/>
        </w:rPr>
        <w:t>И</w:t>
      </w:r>
      <w:proofErr w:type="spellStart"/>
      <w:r w:rsidRPr="00786F95">
        <w:rPr>
          <w:rFonts w:ascii="Times New Roman" w:eastAsia="Times New Roman" w:hAnsi="Times New Roman" w:cs="Times New Roman"/>
          <w:sz w:val="28"/>
          <w:szCs w:val="28"/>
        </w:rPr>
        <w:t>сследование</w:t>
      </w:r>
      <w:proofErr w:type="spellEnd"/>
      <w:r w:rsidR="00264AD4" w:rsidRPr="00786F95">
        <w:rPr>
          <w:rFonts w:ascii="Times New Roman" w:eastAsia="Times New Roman" w:hAnsi="Times New Roman" w:cs="Times New Roman"/>
          <w:sz w:val="28"/>
          <w:szCs w:val="28"/>
        </w:rPr>
        <w:t xml:space="preserve"> не оценивало долгосрочный функциональный исход пациентов после ВК (по модифицированной шкале </w:t>
      </w:r>
      <w:proofErr w:type="spellStart"/>
      <w:r w:rsidR="00264AD4" w:rsidRPr="00786F95">
        <w:rPr>
          <w:rFonts w:ascii="Times New Roman" w:eastAsia="Times New Roman" w:hAnsi="Times New Roman" w:cs="Times New Roman"/>
          <w:sz w:val="28"/>
          <w:szCs w:val="28"/>
        </w:rPr>
        <w:t>Рэнкина</w:t>
      </w:r>
      <w:proofErr w:type="spellEnd"/>
      <w:r w:rsidR="00264AD4" w:rsidRPr="00786F95">
        <w:rPr>
          <w:rFonts w:ascii="Times New Roman" w:eastAsia="Times New Roman" w:hAnsi="Times New Roman" w:cs="Times New Roman"/>
          <w:sz w:val="28"/>
          <w:szCs w:val="28"/>
        </w:rPr>
        <w:t xml:space="preserve"> через 3</w:t>
      </w:r>
      <w:r w:rsidR="005207F3" w:rsidRPr="00786F95">
        <w:rPr>
          <w:rFonts w:ascii="Times New Roman" w:eastAsia="Times New Roman" w:hAnsi="Times New Roman" w:cs="Times New Roman"/>
          <w:sz w:val="28"/>
          <w:szCs w:val="28"/>
        </w:rPr>
        <w:t>-</w:t>
      </w:r>
      <w:r w:rsidR="00264AD4" w:rsidRPr="00786F95">
        <w:rPr>
          <w:rFonts w:ascii="Times New Roman" w:eastAsia="Times New Roman" w:hAnsi="Times New Roman" w:cs="Times New Roman"/>
          <w:sz w:val="28"/>
          <w:szCs w:val="28"/>
        </w:rPr>
        <w:t>12 месяцев), что является важным направлением для будущих исследований.</w:t>
      </w:r>
    </w:p>
    <w:p w14:paraId="758CCCBE" w14:textId="2DC3ED10" w:rsidR="00264AD4" w:rsidRPr="00E05B6A" w:rsidRDefault="00E4444F"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hAnsi="Times New Roman" w:cs="Times New Roman"/>
          <w:sz w:val="28"/>
          <w:szCs w:val="28"/>
          <w:lang w:val="ru-RU"/>
        </w:rPr>
        <w:t>Ф</w:t>
      </w:r>
      <w:proofErr w:type="spellStart"/>
      <w:r w:rsidRPr="00E05B6A">
        <w:rPr>
          <w:rFonts w:ascii="Times New Roman" w:hAnsi="Times New Roman" w:cs="Times New Roman"/>
          <w:sz w:val="28"/>
          <w:szCs w:val="28"/>
        </w:rPr>
        <w:t>актическая</w:t>
      </w:r>
      <w:proofErr w:type="spellEnd"/>
      <w:r w:rsidRPr="00E05B6A">
        <w:rPr>
          <w:rFonts w:ascii="Times New Roman" w:hAnsi="Times New Roman" w:cs="Times New Roman"/>
          <w:sz w:val="28"/>
          <w:szCs w:val="28"/>
        </w:rPr>
        <w:t xml:space="preserve"> статистическая мощность исследования для основного SNP rs9515199 при MAF = 0,40, ожидаемом OR = 1,30 и доступных 146 случаях и 154 контролях составляет около 35 %, а не 80 %, что придаёт молекулярно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генетическому этапу </w:t>
      </w:r>
      <w:proofErr w:type="spellStart"/>
      <w:r w:rsidRPr="00E05B6A">
        <w:rPr>
          <w:rFonts w:ascii="Times New Roman" w:hAnsi="Times New Roman" w:cs="Times New Roman"/>
          <w:sz w:val="28"/>
          <w:szCs w:val="28"/>
        </w:rPr>
        <w:t>эксплораторный</w:t>
      </w:r>
      <w:proofErr w:type="spellEnd"/>
      <w:r w:rsidRPr="00E05B6A">
        <w:rPr>
          <w:rFonts w:ascii="Times New Roman" w:hAnsi="Times New Roman" w:cs="Times New Roman"/>
          <w:sz w:val="28"/>
          <w:szCs w:val="28"/>
        </w:rPr>
        <w:t xml:space="preserve"> характер. </w:t>
      </w:r>
      <w:proofErr w:type="gramStart"/>
      <w:r w:rsidRPr="00E05B6A">
        <w:rPr>
          <w:rFonts w:ascii="Times New Roman" w:hAnsi="Times New Roman" w:cs="Times New Roman"/>
          <w:sz w:val="28"/>
          <w:szCs w:val="28"/>
          <w:lang w:val="ru-RU"/>
        </w:rPr>
        <w:t>Кроме того</w:t>
      </w:r>
      <w:proofErr w:type="gramEnd"/>
      <w:r w:rsidRPr="00E05B6A">
        <w:rPr>
          <w:rFonts w:ascii="Times New Roman" w:hAnsi="Times New Roman" w:cs="Times New Roman"/>
          <w:sz w:val="28"/>
          <w:szCs w:val="28"/>
          <w:lang w:val="ru-RU"/>
        </w:rPr>
        <w:t xml:space="preserve"> п</w:t>
      </w:r>
      <w:proofErr w:type="spellStart"/>
      <w:r w:rsidRPr="00E05B6A">
        <w:rPr>
          <w:rFonts w:ascii="Times New Roman" w:hAnsi="Times New Roman" w:cs="Times New Roman"/>
          <w:sz w:val="28"/>
          <w:szCs w:val="28"/>
        </w:rPr>
        <w:t>олное</w:t>
      </w:r>
      <w:proofErr w:type="spellEnd"/>
      <w:r w:rsidRPr="00E05B6A">
        <w:rPr>
          <w:rFonts w:ascii="Times New Roman" w:hAnsi="Times New Roman" w:cs="Times New Roman"/>
          <w:sz w:val="28"/>
          <w:szCs w:val="28"/>
        </w:rPr>
        <w:t xml:space="preserve"> разделение данных по артериальной гипертензии делает величину её отношения шансов </w:t>
      </w:r>
      <w:proofErr w:type="spellStart"/>
      <w:r w:rsidRPr="00E05B6A">
        <w:rPr>
          <w:rFonts w:ascii="Times New Roman" w:hAnsi="Times New Roman" w:cs="Times New Roman"/>
          <w:sz w:val="28"/>
          <w:szCs w:val="28"/>
        </w:rPr>
        <w:t>неинтерпретируемой</w:t>
      </w:r>
      <w:proofErr w:type="spellEnd"/>
      <w:r w:rsidRPr="00E05B6A">
        <w:rPr>
          <w:rFonts w:ascii="Times New Roman" w:hAnsi="Times New Roman" w:cs="Times New Roman"/>
          <w:sz w:val="28"/>
          <w:szCs w:val="28"/>
        </w:rPr>
        <w:t xml:space="preserve"> и завышает оценки дискриминационной способности всех моделей. </w:t>
      </w:r>
      <w:r w:rsidRPr="00E05B6A">
        <w:rPr>
          <w:rFonts w:ascii="Times New Roman" w:hAnsi="Times New Roman" w:cs="Times New Roman"/>
          <w:sz w:val="28"/>
          <w:szCs w:val="28"/>
          <w:lang w:val="ru-RU"/>
        </w:rPr>
        <w:t xml:space="preserve">Также </w:t>
      </w:r>
      <w:proofErr w:type="spellStart"/>
      <w:r w:rsidRPr="00E05B6A">
        <w:rPr>
          <w:rFonts w:ascii="Times New Roman" w:hAnsi="Times New Roman" w:cs="Times New Roman"/>
          <w:sz w:val="28"/>
          <w:szCs w:val="28"/>
        </w:rPr>
        <w:t>call</w:t>
      </w:r>
      <w:proofErr w:type="spellEnd"/>
      <w:r w:rsidRPr="00E05B6A">
        <w:rPr>
          <w:rFonts w:ascii="Times New Roman" w:hAnsi="Times New Roman" w:cs="Times New Roman"/>
          <w:sz w:val="28"/>
          <w:szCs w:val="28"/>
        </w:rPr>
        <w:t xml:space="preserve"> </w:t>
      </w:r>
      <w:proofErr w:type="spellStart"/>
      <w:r w:rsidRPr="00E05B6A">
        <w:rPr>
          <w:rFonts w:ascii="Times New Roman" w:hAnsi="Times New Roman" w:cs="Times New Roman"/>
          <w:sz w:val="28"/>
          <w:szCs w:val="28"/>
        </w:rPr>
        <w:t>rate</w:t>
      </w:r>
      <w:proofErr w:type="spellEnd"/>
      <w:r w:rsidRPr="00E05B6A">
        <w:rPr>
          <w:rFonts w:ascii="Times New Roman" w:hAnsi="Times New Roman" w:cs="Times New Roman"/>
          <w:sz w:val="28"/>
          <w:szCs w:val="28"/>
        </w:rPr>
        <w:t xml:space="preserve"> rs9515199 составил 91,74 % (27 пропусков), что не позволяет считать базу полностью </w:t>
      </w:r>
      <w:proofErr w:type="spellStart"/>
      <w:r w:rsidRPr="00E05B6A">
        <w:rPr>
          <w:rFonts w:ascii="Times New Roman" w:hAnsi="Times New Roman" w:cs="Times New Roman"/>
          <w:sz w:val="28"/>
          <w:szCs w:val="28"/>
        </w:rPr>
        <w:t>генотипированной</w:t>
      </w:r>
      <w:proofErr w:type="spellEnd"/>
      <w:r w:rsidRPr="00E05B6A">
        <w:rPr>
          <w:rFonts w:ascii="Times New Roman" w:hAnsi="Times New Roman" w:cs="Times New Roman"/>
          <w:sz w:val="28"/>
          <w:szCs w:val="28"/>
        </w:rPr>
        <w:t xml:space="preserve">. </w:t>
      </w:r>
      <w:r w:rsidRPr="00E05B6A">
        <w:rPr>
          <w:rFonts w:ascii="Times New Roman" w:hAnsi="Times New Roman" w:cs="Times New Roman"/>
          <w:sz w:val="28"/>
          <w:szCs w:val="28"/>
          <w:lang w:val="ru-RU"/>
        </w:rPr>
        <w:t>Д</w:t>
      </w:r>
      <w:proofErr w:type="spellStart"/>
      <w:r w:rsidRPr="00E05B6A">
        <w:rPr>
          <w:rFonts w:ascii="Times New Roman" w:hAnsi="Times New Roman" w:cs="Times New Roman"/>
          <w:sz w:val="28"/>
          <w:szCs w:val="28"/>
        </w:rPr>
        <w:t>изайн</w:t>
      </w:r>
      <w:proofErr w:type="spellEnd"/>
      <w:r w:rsidRPr="00E05B6A">
        <w:rPr>
          <w:rFonts w:ascii="Times New Roman" w:hAnsi="Times New Roman" w:cs="Times New Roman"/>
          <w:sz w:val="28"/>
          <w:szCs w:val="28"/>
        </w:rPr>
        <w:t xml:space="preserve"> «случай</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контроль» не позволяет оценивать популяционную калибровку абсолютного риска, предсказательные ценности и клиническую полезность без внешней проспективной проверки.</w:t>
      </w:r>
    </w:p>
    <w:p w14:paraId="35977B87" w14:textId="70BBE082"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Ограничения, связанные с качеством генотипирования отдельных вариантов. Для rs9521732 доля успешно установленных генотипов существенно различалась между группами (95,7 % против 80,0 %; p = 1,0×10⁻⁵), а распределение генотипов значимо отклонялось от равновесия Харди</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Вайнберга в сторону избытка гетерозигот в обеих группах, наиболее выраженно среди пациентов (F = −0,335; χ² = 17,42; p = 3,0×10⁻⁵). Указанные признаки свидетельствуют о недостаточном качестве аллельной дискриминации по данному варианту, в связи с чем результаты по rs9521732 приводятся как описательные и не включены в доказательную часть работы; полученное для него отсутствие ассоциации с внутримозговым кровоизлиянием не может рассматриваться ни как подтверждение, ни как опровержение такой ассоциации. </w:t>
      </w:r>
      <w:r w:rsidRPr="00E05B6A">
        <w:rPr>
          <w:rFonts w:ascii="Times New Roman" w:hAnsi="Times New Roman" w:cs="Times New Roman"/>
          <w:sz w:val="28"/>
          <w:szCs w:val="28"/>
        </w:rPr>
        <w:lastRenderedPageBreak/>
        <w:t xml:space="preserve">Для rs9521733 отмечен менее выраженный, но статистически значимый избыток гетерозигот при сопоставимой между группами полноте генотипирования; результаты по данному варианту приводятся с соответствующей оговоркой. Контроль качества генотипирования rs9515199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основного изучаемого варианта </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 признаков систематической ошибки не выявил.</w:t>
      </w:r>
    </w:p>
    <w:p w14:paraId="0F6AB01B" w14:textId="1C2689B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 xml:space="preserve">Ограничения, связанные с организацией контроля качества генотипирования. В постановки не включались отрицательные контроли, повторное генотипирование части образцов для оценки воспроизводимости не проводилось, образцы со статусом </w:t>
      </w:r>
      <w:proofErr w:type="spellStart"/>
      <w:r w:rsidRPr="00E05B6A">
        <w:rPr>
          <w:rFonts w:ascii="Times New Roman" w:hAnsi="Times New Roman" w:cs="Times New Roman"/>
          <w:sz w:val="28"/>
          <w:szCs w:val="28"/>
        </w:rPr>
        <w:t>no</w:t>
      </w:r>
      <w:proofErr w:type="spellEnd"/>
      <w:r w:rsidRPr="00E05B6A">
        <w:rPr>
          <w:rFonts w:ascii="Times New Roman" w:hAnsi="Times New Roman" w:cs="Times New Roman"/>
          <w:sz w:val="28"/>
          <w:szCs w:val="28"/>
        </w:rPr>
        <w:t xml:space="preserve"> </w:t>
      </w:r>
      <w:proofErr w:type="spellStart"/>
      <w:r w:rsidRPr="00E05B6A">
        <w:rPr>
          <w:rFonts w:ascii="Times New Roman" w:hAnsi="Times New Roman" w:cs="Times New Roman"/>
          <w:sz w:val="28"/>
          <w:szCs w:val="28"/>
        </w:rPr>
        <w:t>call</w:t>
      </w:r>
      <w:proofErr w:type="spellEnd"/>
      <w:r w:rsidRPr="00E05B6A">
        <w:rPr>
          <w:rFonts w:ascii="Times New Roman" w:hAnsi="Times New Roman" w:cs="Times New Roman"/>
          <w:sz w:val="28"/>
          <w:szCs w:val="28"/>
        </w:rPr>
        <w:t xml:space="preserve"> исключались из анализа без повторного исследования. Вследствие этого воспроизводимость результатов генотипирования формально не оценивалась, а возможность контаминации, хотя и не подтверждается характером полученных распределений генотипов, не может быть исключена процедурно. Проверка соответствия распределения генотипов равновесию Харди</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Вайнберга и сопоставление частот аллелей с популяционными референсными данными использованы в качестве косвенных показателей качества генотипирования (раздел 3.3.1). Для окончательного подтверждения результатов необходимо повторное генотипирование не менее 10 % образцов вслепую с включением отрицательных контролей.</w:t>
      </w:r>
    </w:p>
    <w:p w14:paraId="0AF2A8EB" w14:textId="4BCF66BD"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hAnsi="Times New Roman" w:cs="Times New Roman"/>
          <w:sz w:val="28"/>
          <w:szCs w:val="28"/>
        </w:rPr>
        <w:t>Настоящее диссертационное исследование представляет собой первое систематическое изучение клинико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 xml:space="preserve">генетических факторов риска спонтанного внутримозгового кровоизлияния в казахской популяции. Установлено, что независимыми факторами риска являются артериальная гипертензия, </w:t>
      </w:r>
      <w:r w:rsidRPr="00E05B6A">
        <w:rPr>
          <w:rFonts w:ascii="Times New Roman" w:hAnsi="Times New Roman" w:cs="Times New Roman"/>
          <w:sz w:val="28"/>
          <w:szCs w:val="28"/>
        </w:rPr>
        <w:t>сахарный диабет (нескорректированный OR = 3,11; 95 % ДИ 1,19</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8,09) и умеренное/тяжёлое употребление алкоголя (нескорректированный OR = 4,43; 95 % ДИ 2,12</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 xml:space="preserve">9,27), причём при одновременном учёте всех факторов методом </w:t>
      </w:r>
      <w:proofErr w:type="spellStart"/>
      <w:r w:rsidRPr="00E05B6A">
        <w:rPr>
          <w:rFonts w:ascii="Times New Roman" w:hAnsi="Times New Roman" w:cs="Times New Roman"/>
          <w:sz w:val="28"/>
          <w:szCs w:val="28"/>
        </w:rPr>
        <w:t>Фёрта</w:t>
      </w:r>
      <w:proofErr w:type="spellEnd"/>
      <w:r w:rsidRPr="00E05B6A">
        <w:rPr>
          <w:rFonts w:ascii="Times New Roman" w:hAnsi="Times New Roman" w:cs="Times New Roman"/>
          <w:sz w:val="28"/>
          <w:szCs w:val="28"/>
        </w:rPr>
        <w:t xml:space="preserve"> статистическую значимость сохраняет только употребление алкоголя</w:t>
      </w:r>
      <w:r w:rsidRPr="00786F95">
        <w:rPr>
          <w:rFonts w:ascii="Times New Roman" w:hAnsi="Times New Roman" w:cs="Times New Roman"/>
          <w:sz w:val="28"/>
          <w:szCs w:val="28"/>
        </w:rPr>
        <w:t>, что согласуется с данными международных исследований. Вместе с тем величина эффекта сахарного диабета в настоящем исследовании превышала показатели, представленные в ряде мета</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анализов, что может быть связано с особенностями исследуемой выборки и требует дальнейшего изучения на более крупных популяциях. Курение и ожирение статистически значимой ассоциации с риском внутримозгового кровоизлияния не продемонстрировали.</w:t>
      </w:r>
    </w:p>
    <w:p w14:paraId="1A470030" w14:textId="55ECE4AD"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hAnsi="Times New Roman" w:cs="Times New Roman"/>
          <w:sz w:val="28"/>
          <w:szCs w:val="28"/>
        </w:rPr>
        <w:t xml:space="preserve">Изучение популяционного контекста показало, что различия заболеваемости спонтанным внутримозговым кровоизлиянием между этническими группами населения Карагандинской области выявляются только при возрастной стандартизации: заболеваемость у лиц казахской национальности в 1,47 раза выше, чем у представителей других этнических групп, тогда как по </w:t>
      </w:r>
      <w:proofErr w:type="spellStart"/>
      <w:r w:rsidRPr="00E05B6A">
        <w:rPr>
          <w:rFonts w:ascii="Times New Roman" w:hAnsi="Times New Roman" w:cs="Times New Roman"/>
          <w:sz w:val="28"/>
          <w:szCs w:val="28"/>
        </w:rPr>
        <w:t>нестандартизованным</w:t>
      </w:r>
      <w:proofErr w:type="spellEnd"/>
      <w:r w:rsidRPr="00E05B6A">
        <w:rPr>
          <w:rFonts w:ascii="Times New Roman" w:hAnsi="Times New Roman" w:cs="Times New Roman"/>
          <w:sz w:val="28"/>
          <w:szCs w:val="28"/>
        </w:rPr>
        <w:t xml:space="preserve"> показателям различия не обнаруживаются. Госпитальная летальность имеет противоположное направление, вследствие чего стандартизованная смертность населения между группами не различается. Данный результат продемонстрировал наличие популяционных особенностей заболевания в изучаемой этнической группе и </w:t>
      </w:r>
      <w:r w:rsidRPr="00E05B6A">
        <w:rPr>
          <w:rFonts w:ascii="Times New Roman" w:hAnsi="Times New Roman" w:cs="Times New Roman"/>
          <w:sz w:val="28"/>
          <w:szCs w:val="28"/>
        </w:rPr>
        <w:lastRenderedPageBreak/>
        <w:t>обосновал целесообразность поиска популяционно</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специфичных генетических детерминант, чему посвящена основная часть настоящего исследования.</w:t>
      </w:r>
    </w:p>
    <w:p w14:paraId="30DEE97C" w14:textId="3B31E4E1"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hAnsi="Times New Roman" w:cs="Times New Roman"/>
          <w:sz w:val="28"/>
          <w:szCs w:val="28"/>
        </w:rPr>
        <w:t xml:space="preserve">Наиболее значимым результатом исследования является выявление ассоциации полиморфизма rs9515199 гена </w:t>
      </w:r>
      <w:r w:rsidR="00E05B6A">
        <w:rPr>
          <w:rFonts w:ascii="Times New Roman" w:hAnsi="Times New Roman" w:cs="Times New Roman"/>
          <w:i/>
          <w:iCs/>
          <w:sz w:val="28"/>
          <w:szCs w:val="28"/>
        </w:rPr>
        <w:t xml:space="preserve">COL4A2 </w:t>
      </w:r>
      <w:r w:rsidRPr="00786F95">
        <w:rPr>
          <w:rFonts w:ascii="Times New Roman" w:hAnsi="Times New Roman" w:cs="Times New Roman"/>
          <w:sz w:val="28"/>
          <w:szCs w:val="28"/>
        </w:rPr>
        <w:t>со снижением вероятности развития внутримозгового кровоизлияния в казахской популяции. Полученные результаты отличаются от данных европейских исследований, в которых данный вариант ассоциирован с повышенным риском заболевания. Возможными причинами выявленных различий могут быть особенности генетической структуры популяции, различия в частотах аллелей и характере неравновесия по сцеплению с другими вариантами генома. Однако для подтверждения данных предположений необходимы дополнительные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генетические исследования.</w:t>
      </w:r>
      <w:r w:rsidRPr="00E05B6A">
        <w:rPr>
          <w:rFonts w:ascii="Times New Roman" w:hAnsi="Times New Roman" w:cs="Times New Roman"/>
        </w:rPr>
        <w:t xml:space="preserve"> </w:t>
      </w:r>
    </w:p>
    <w:p w14:paraId="72B00ECA" w14:textId="50EDF41B"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hAnsi="Times New Roman" w:cs="Times New Roman"/>
          <w:sz w:val="28"/>
          <w:szCs w:val="28"/>
        </w:rPr>
        <w:t xml:space="preserve">Разработанный прогностический алгоритм представляет собой инструмент для оценки риска внутримозгового кровоизлияния на основании клинических факторов и генетического маркера rs9515199. Модель продемонстрировала </w:t>
      </w:r>
      <w:r w:rsidRPr="00E05B6A">
        <w:rPr>
          <w:rFonts w:ascii="Times New Roman" w:hAnsi="Times New Roman" w:cs="Times New Roman"/>
          <w:sz w:val="28"/>
          <w:szCs w:val="28"/>
        </w:rPr>
        <w:t>высокую дискриминационную способность (AUC = 0,920; 95 % ДИ 0,889</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0,951) и удовлетворительные показатели внутренней валидации, которые, однако, в значительной мере определяются 100</w:t>
      </w:r>
      <w:r w:rsidR="005207F3" w:rsidRPr="00E05B6A">
        <w:rPr>
          <w:rFonts w:ascii="Times New Roman" w:hAnsi="Times New Roman" w:cs="Times New Roman"/>
          <w:sz w:val="28"/>
          <w:szCs w:val="28"/>
        </w:rPr>
        <w:t>-</w:t>
      </w:r>
      <w:r w:rsidRPr="00E05B6A">
        <w:rPr>
          <w:rFonts w:ascii="Times New Roman" w:hAnsi="Times New Roman" w:cs="Times New Roman"/>
          <w:sz w:val="28"/>
          <w:szCs w:val="28"/>
        </w:rPr>
        <w:t>процентной представленностью артериальной гипертензии в основной группе</w:t>
      </w:r>
      <w:r w:rsidRPr="00786F95">
        <w:rPr>
          <w:rFonts w:ascii="Times New Roman" w:hAnsi="Times New Roman" w:cs="Times New Roman"/>
          <w:sz w:val="28"/>
          <w:szCs w:val="28"/>
        </w:rPr>
        <w:t>. Вместе с тем дополнительный вклад генетического маркера в улучшение прогностических характеристик модели оказался ограниченным, что требует дальнейшей проверки на независимых выборках. Полученные результаты подчеркивают важность проведения популяционно</w:t>
      </w:r>
      <w:r w:rsidR="005207F3" w:rsidRPr="00786F95">
        <w:rPr>
          <w:rFonts w:ascii="Times New Roman" w:hAnsi="Times New Roman" w:cs="Times New Roman"/>
          <w:sz w:val="28"/>
          <w:szCs w:val="28"/>
        </w:rPr>
        <w:t>-</w:t>
      </w:r>
      <w:r w:rsidRPr="00786F95">
        <w:rPr>
          <w:rFonts w:ascii="Times New Roman" w:hAnsi="Times New Roman" w:cs="Times New Roman"/>
          <w:sz w:val="28"/>
          <w:szCs w:val="28"/>
        </w:rPr>
        <w:t>специфичных исследований при разработке генетических моделей оценки риска заболеваний.</w:t>
      </w:r>
      <w:r w:rsidRPr="00786F95">
        <w:rPr>
          <w:rFonts w:ascii="Times New Roman" w:eastAsia="Times New Roman" w:hAnsi="Times New Roman" w:cs="Times New Roman"/>
          <w:sz w:val="28"/>
          <w:szCs w:val="28"/>
        </w:rPr>
        <w:t xml:space="preserve"> </w:t>
      </w:r>
    </w:p>
    <w:p w14:paraId="673445EE" w14:textId="7777777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p>
    <w:p w14:paraId="5B6BA0B0" w14:textId="77777777" w:rsidR="00264AD4" w:rsidRPr="00786F95" w:rsidRDefault="00264AD4" w:rsidP="00264AD4">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786F95">
        <w:rPr>
          <w:rFonts w:ascii="Times New Roman" w:eastAsia="Times New Roman" w:hAnsi="Times New Roman" w:cs="Times New Roman"/>
          <w:b/>
          <w:bCs/>
          <w:sz w:val="28"/>
          <w:szCs w:val="28"/>
        </w:rPr>
        <w:lastRenderedPageBreak/>
        <w:t>ЗАКЛЮЧЕНИЕ</w:t>
      </w:r>
      <w:r w:rsidRPr="00786F95">
        <w:rPr>
          <w:rFonts w:ascii="Times New Roman" w:eastAsia="Times New Roman" w:hAnsi="Times New Roman" w:cs="Times New Roman"/>
          <w:b/>
          <w:bCs/>
          <w:sz w:val="28"/>
          <w:szCs w:val="28"/>
          <w:lang w:val="ru-RU"/>
        </w:rPr>
        <w:t xml:space="preserve"> </w:t>
      </w:r>
    </w:p>
    <w:p w14:paraId="4B0068FD" w14:textId="77777777" w:rsidR="00264AD4" w:rsidRPr="00786F95" w:rsidRDefault="00264AD4" w:rsidP="00264AD4">
      <w:pPr>
        <w:pBdr>
          <w:top w:val="nil"/>
          <w:left w:val="nil"/>
          <w:bottom w:val="nil"/>
          <w:right w:val="nil"/>
          <w:between w:val="nil"/>
        </w:pBdr>
        <w:spacing w:after="0"/>
        <w:ind w:firstLine="708"/>
        <w:rPr>
          <w:rFonts w:ascii="Times New Roman" w:eastAsia="Times New Roman" w:hAnsi="Times New Roman" w:cs="Times New Roman"/>
          <w:b/>
          <w:bCs/>
          <w:sz w:val="28"/>
          <w:szCs w:val="28"/>
          <w:lang w:val="ru-RU"/>
        </w:rPr>
      </w:pPr>
    </w:p>
    <w:p w14:paraId="69C87EB6" w14:textId="748C5009"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Спонтанное внутримозговое кровоизлияние (ВК) остается одной из наиболее актуальных проблем современной неврологии и нейрохирургии, занимая второе место среди всех типов инсульта и характеризуясь высокими показателями летальности (30</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35% в первые 30 дней) и инвалидизации [1, 3, 5]. В Казахстане ВК составляет 19% всех госпитализированных случаев инсульта, а пятилетняя выживаемость пациентов с ВК составляет 57,3% [3, 23]. Существенные этнические различия в заболеваемости и факторах риска ВК обосновывают необходимость проведения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специфичных исследований, особенно в центральноазиатском регионе, где подобные работы ранее не проводились [</w:t>
      </w:r>
      <w:r w:rsidR="005F296F" w:rsidRPr="00786F95">
        <w:rPr>
          <w:rFonts w:ascii="Times New Roman" w:eastAsia="Times New Roman" w:hAnsi="Times New Roman" w:cs="Times New Roman"/>
          <w:sz w:val="28"/>
          <w:szCs w:val="28"/>
          <w:lang w:val="ru-RU"/>
        </w:rPr>
        <w:t>25, 34</w:t>
      </w:r>
      <w:r w:rsidRPr="00786F95">
        <w:rPr>
          <w:rFonts w:ascii="Times New Roman" w:eastAsia="Times New Roman" w:hAnsi="Times New Roman" w:cs="Times New Roman"/>
          <w:sz w:val="28"/>
          <w:szCs w:val="28"/>
        </w:rPr>
        <w:t>].</w:t>
      </w:r>
    </w:p>
    <w:p w14:paraId="4523F8CC" w14:textId="77777777" w:rsidR="005F296F"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786F95">
        <w:rPr>
          <w:rFonts w:ascii="Times New Roman" w:eastAsia="Times New Roman" w:hAnsi="Times New Roman" w:cs="Times New Roman"/>
          <w:sz w:val="28"/>
          <w:szCs w:val="28"/>
        </w:rPr>
        <w:t>Настоящее диссертационное исследование представляет собой первое систематическое изучение клинико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генетических факторов риска спонтанного ВК в казахской популяции. В исследование типа «случай</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контроль» были включены 327 человек (162 пациента с ВК и 165 контролей), сопоставимых по полу и возрасту. Все участники являлись этническими казахами с подтвержденным происхождением, что позволило минимизировать риск популяционной стратификации [15, 7</w:t>
      </w:r>
      <w:r w:rsidR="005F296F" w:rsidRPr="00786F95">
        <w:rPr>
          <w:rFonts w:ascii="Times New Roman" w:eastAsia="Times New Roman" w:hAnsi="Times New Roman" w:cs="Times New Roman"/>
          <w:sz w:val="28"/>
          <w:szCs w:val="28"/>
          <w:lang w:val="ru-RU"/>
        </w:rPr>
        <w:t>1</w:t>
      </w:r>
      <w:r w:rsidRPr="00786F95">
        <w:rPr>
          <w:rFonts w:ascii="Times New Roman" w:eastAsia="Times New Roman" w:hAnsi="Times New Roman" w:cs="Times New Roman"/>
          <w:sz w:val="28"/>
          <w:szCs w:val="28"/>
        </w:rPr>
        <w:t xml:space="preserve">]. Установлено, что независимыми модифицируемыми факторами риска являются артериальная гипертензия (100% среди пациентов), </w:t>
      </w:r>
      <w:r w:rsidRPr="00E05B6A">
        <w:rPr>
          <w:rFonts w:ascii="Times New Roman" w:eastAsia="Times New Roman" w:hAnsi="Times New Roman" w:cs="Times New Roman"/>
          <w:sz w:val="28"/>
          <w:szCs w:val="28"/>
        </w:rPr>
        <w:t>сахарный диабет (нескорректированный OR = 3,11; 95 % ДИ: 1,19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8,09) и умеренное/тяжёлое употребление алкоголя (нескорректированный OR = 4,43; 95 % ДИ: 2,12</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9,27); при одновременном учёте всех факторов методом </w:t>
      </w:r>
      <w:proofErr w:type="spellStart"/>
      <w:r w:rsidRPr="00E05B6A">
        <w:rPr>
          <w:rFonts w:ascii="Times New Roman" w:eastAsia="Times New Roman" w:hAnsi="Times New Roman" w:cs="Times New Roman"/>
          <w:sz w:val="28"/>
          <w:szCs w:val="28"/>
        </w:rPr>
        <w:t>пенализированной</w:t>
      </w:r>
      <w:proofErr w:type="spellEnd"/>
      <w:r w:rsidRPr="00E05B6A">
        <w:rPr>
          <w:rFonts w:ascii="Times New Roman" w:eastAsia="Times New Roman" w:hAnsi="Times New Roman" w:cs="Times New Roman"/>
          <w:sz w:val="28"/>
          <w:szCs w:val="28"/>
        </w:rPr>
        <w:t xml:space="preserve"> регрессии </w:t>
      </w:r>
      <w:proofErr w:type="spellStart"/>
      <w:r w:rsidRPr="00E05B6A">
        <w:rPr>
          <w:rFonts w:ascii="Times New Roman" w:eastAsia="Times New Roman" w:hAnsi="Times New Roman" w:cs="Times New Roman"/>
          <w:sz w:val="28"/>
          <w:szCs w:val="28"/>
        </w:rPr>
        <w:t>Фёрта</w:t>
      </w:r>
      <w:proofErr w:type="spellEnd"/>
      <w:r w:rsidRPr="00E05B6A">
        <w:rPr>
          <w:rFonts w:ascii="Times New Roman" w:eastAsia="Times New Roman" w:hAnsi="Times New Roman" w:cs="Times New Roman"/>
          <w:sz w:val="28"/>
          <w:szCs w:val="28"/>
        </w:rPr>
        <w:t xml:space="preserve"> статистическую значимость сохранило только употребление алкоголя (OR = 4,33; 1,09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17,22; p = 0,037), тогда как оценка для артериальной гипертензии численно нестабильна вследствие полного разделения данных</w:t>
      </w:r>
      <w:r w:rsidRPr="00786F95">
        <w:rPr>
          <w:rFonts w:ascii="Times New Roman" w:eastAsia="Times New Roman" w:hAnsi="Times New Roman" w:cs="Times New Roman"/>
          <w:sz w:val="28"/>
          <w:szCs w:val="28"/>
        </w:rPr>
        <w:t xml:space="preserve">. </w:t>
      </w:r>
    </w:p>
    <w:p w14:paraId="4BB1ECED" w14:textId="45B9DDC3"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786F95">
        <w:rPr>
          <w:rFonts w:ascii="Times New Roman" w:eastAsia="Times New Roman" w:hAnsi="Times New Roman" w:cs="Times New Roman"/>
          <w:sz w:val="28"/>
          <w:szCs w:val="28"/>
        </w:rPr>
        <w:t>Эпидемиологический анализ расширенной когорты (n = 1657) выявил, что у пациентов казахской национальности пик заболеваемости и смертности от ВК приходится на более молодой возраст (45</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74 года) по сравнению с пациентами других этнических групп (</w:t>
      </w:r>
      <w:r w:rsidR="00B07F45">
        <w:rPr>
          <w:rFonts w:ascii="Times New Roman" w:eastAsia="Times New Roman" w:hAnsi="Times New Roman" w:cs="Times New Roman"/>
          <w:sz w:val="28"/>
          <w:szCs w:val="28"/>
          <w:lang w:val="ru-RU"/>
        </w:rPr>
        <w:t>60-74</w:t>
      </w:r>
      <w:r w:rsidRPr="00786F95">
        <w:rPr>
          <w:rFonts w:ascii="Times New Roman" w:eastAsia="Times New Roman" w:hAnsi="Times New Roman" w:cs="Times New Roman"/>
          <w:sz w:val="28"/>
          <w:szCs w:val="28"/>
        </w:rPr>
        <w:t xml:space="preserve"> лет), что подтверждает наличие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специфичных особенностей ВК в Казахстане.</w:t>
      </w:r>
    </w:p>
    <w:p w14:paraId="03DB0DA7" w14:textId="067D662C"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Впервые получены данные о распределении вариантов гена </w:t>
      </w:r>
      <w:r w:rsidR="00E05B6A">
        <w:rPr>
          <w:rFonts w:ascii="Times New Roman" w:eastAsia="Times New Roman" w:hAnsi="Times New Roman" w:cs="Times New Roman"/>
          <w:i/>
          <w:iCs/>
          <w:sz w:val="28"/>
          <w:szCs w:val="28"/>
        </w:rPr>
        <w:t xml:space="preserve">COL4A2 </w:t>
      </w:r>
      <w:r w:rsidRPr="00E05B6A">
        <w:rPr>
          <w:rFonts w:ascii="Times New Roman" w:eastAsia="Times New Roman" w:hAnsi="Times New Roman" w:cs="Times New Roman"/>
          <w:sz w:val="28"/>
          <w:szCs w:val="28"/>
        </w:rPr>
        <w:t>в казахской популяции.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rs9515199 встречался у пациентов с внутримозговым кровоизлиянием существенно реже, чем в контрольной группе: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аллеля составила 0,</w:t>
      </w:r>
      <w:r w:rsidR="00EE080F">
        <w:rPr>
          <w:rFonts w:ascii="Times New Roman" w:eastAsia="Times New Roman" w:hAnsi="Times New Roman" w:cs="Times New Roman"/>
          <w:sz w:val="28"/>
          <w:szCs w:val="28"/>
          <w:lang w:val="ru-RU"/>
        </w:rPr>
        <w:t>30</w:t>
      </w:r>
      <w:r w:rsidRPr="00E05B6A">
        <w:rPr>
          <w:rFonts w:ascii="Times New Roman" w:eastAsia="Times New Roman" w:hAnsi="Times New Roman" w:cs="Times New Roman"/>
          <w:sz w:val="28"/>
          <w:szCs w:val="28"/>
        </w:rPr>
        <w:t xml:space="preserve"> против 0,47 (p = </w:t>
      </w:r>
      <w:r w:rsidR="00EE080F" w:rsidRPr="00EE080F">
        <w:rPr>
          <w:rFonts w:ascii="Times New Roman" w:eastAsia="Times New Roman" w:hAnsi="Times New Roman" w:cs="Times New Roman"/>
          <w:sz w:val="28"/>
          <w:szCs w:val="28"/>
        </w:rPr>
        <w:t>&lt;0,001</w:t>
      </w:r>
      <w:r w:rsidRPr="00E05B6A">
        <w:rPr>
          <w:rFonts w:ascii="Times New Roman" w:eastAsia="Times New Roman" w:hAnsi="Times New Roman" w:cs="Times New Roman"/>
          <w:sz w:val="28"/>
          <w:szCs w:val="28"/>
        </w:rPr>
        <w:t>). Направление ассоциации противоположно данным европейских мета</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анализов, где рисковым является именно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аллель (OR = 1,24</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1,28) [1</w:t>
      </w:r>
      <w:r w:rsidR="00315794">
        <w:rPr>
          <w:rFonts w:ascii="Times New Roman" w:eastAsia="Times New Roman" w:hAnsi="Times New Roman" w:cs="Times New Roman"/>
          <w:sz w:val="28"/>
          <w:szCs w:val="28"/>
          <w:lang w:val="ru-RU"/>
        </w:rPr>
        <w:t>7</w:t>
      </w:r>
      <w:r w:rsidRPr="00E05B6A">
        <w:rPr>
          <w:rFonts w:ascii="Times New Roman" w:eastAsia="Times New Roman" w:hAnsi="Times New Roman" w:cs="Times New Roman"/>
          <w:sz w:val="28"/>
          <w:szCs w:val="28"/>
        </w:rPr>
        <w:t xml:space="preserve">, </w:t>
      </w:r>
      <w:r w:rsidR="00315794">
        <w:rPr>
          <w:rFonts w:ascii="Times New Roman" w:eastAsia="Times New Roman" w:hAnsi="Times New Roman" w:cs="Times New Roman"/>
          <w:sz w:val="28"/>
          <w:szCs w:val="28"/>
          <w:lang w:val="ru-RU"/>
        </w:rPr>
        <w:t>70</w:t>
      </w:r>
      <w:r w:rsidRPr="00E05B6A">
        <w:rPr>
          <w:rFonts w:ascii="Times New Roman" w:eastAsia="Times New Roman" w:hAnsi="Times New Roman" w:cs="Times New Roman"/>
          <w:sz w:val="28"/>
          <w:szCs w:val="28"/>
        </w:rPr>
        <w:t>]. Частота C</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аллеля в контрольной группе (0,47) соответствует восточноазиатским показателям (0,47) и превышает европейские (0,40) [13, 14]. Ассоциация устойчива к поправке на сахарный диабет, употребление алкоголя, возраст и </w:t>
      </w:r>
      <w:proofErr w:type="gramStart"/>
      <w:r w:rsidRPr="00E05B6A">
        <w:rPr>
          <w:rFonts w:ascii="Times New Roman" w:eastAsia="Times New Roman" w:hAnsi="Times New Roman" w:cs="Times New Roman"/>
          <w:sz w:val="28"/>
          <w:szCs w:val="28"/>
        </w:rPr>
        <w:t>пол  и</w:t>
      </w:r>
      <w:proofErr w:type="gramEnd"/>
      <w:r w:rsidRPr="00E05B6A">
        <w:rPr>
          <w:rFonts w:ascii="Times New Roman" w:eastAsia="Times New Roman" w:hAnsi="Times New Roman" w:cs="Times New Roman"/>
          <w:sz w:val="28"/>
          <w:szCs w:val="28"/>
        </w:rPr>
        <w:t xml:space="preserve"> сохраняет значимость после коррекции на множественные сравнения. Вместе с тем оценить вклад полиморфизма дополнительно к артериальной гипертензии невозможно, </w:t>
      </w:r>
      <w:r w:rsidRPr="00E05B6A">
        <w:rPr>
          <w:rFonts w:ascii="Times New Roman" w:eastAsia="Times New Roman" w:hAnsi="Times New Roman" w:cs="Times New Roman"/>
          <w:sz w:val="28"/>
          <w:szCs w:val="28"/>
        </w:rPr>
        <w:lastRenderedPageBreak/>
        <w:t>поскольку последняя присутствует у 100 % пациентов основной группы. Полиморфизмы rs9521732 и rs9521733 значимой ассоциации не показали. Модификация эффекта rs9515199 полом не подтверждена (тест взаимодействия p = 0,175).</w:t>
      </w:r>
    </w:p>
    <w:p w14:paraId="05A77313" w14:textId="2E757E56" w:rsidR="00264AD4" w:rsidRPr="00E05B6A" w:rsidRDefault="00264AD4" w:rsidP="00264AD4">
      <w:pPr>
        <w:spacing w:after="0"/>
        <w:ind w:firstLine="708"/>
        <w:jc w:val="both"/>
        <w:rPr>
          <w:rFonts w:ascii="Times New Roman" w:hAnsi="Times New Roman" w:cs="Times New Roman"/>
        </w:rPr>
      </w:pPr>
      <w:r w:rsidRPr="00786F95">
        <w:rPr>
          <w:rFonts w:ascii="Times New Roman" w:eastAsia="Times New Roman" w:hAnsi="Times New Roman" w:cs="Times New Roman"/>
          <w:sz w:val="28"/>
          <w:szCs w:val="28"/>
          <w:lang w:val="ru-RU"/>
        </w:rPr>
        <w:t xml:space="preserve">Поскольку rs9515199 расположен в интроне гена </w:t>
      </w:r>
      <w:r w:rsidR="00E05B6A">
        <w:rPr>
          <w:rFonts w:ascii="Times New Roman" w:eastAsia="Times New Roman" w:hAnsi="Times New Roman" w:cs="Times New Roman"/>
          <w:i/>
          <w:iCs/>
          <w:sz w:val="28"/>
          <w:szCs w:val="28"/>
          <w:lang w:val="ru-RU"/>
        </w:rPr>
        <w:t xml:space="preserve">COL4A2 </w:t>
      </w:r>
      <w:r w:rsidRPr="00786F95">
        <w:rPr>
          <w:rFonts w:ascii="Times New Roman" w:eastAsia="Times New Roman" w:hAnsi="Times New Roman" w:cs="Times New Roman"/>
          <w:sz w:val="28"/>
          <w:szCs w:val="28"/>
          <w:lang w:val="ru-RU"/>
        </w:rPr>
        <w:t xml:space="preserve">и не изменяет аминокислотную последовательность белка, выявленный </w:t>
      </w:r>
      <w:proofErr w:type="spellStart"/>
      <w:r w:rsidRPr="00786F95">
        <w:rPr>
          <w:rFonts w:ascii="Times New Roman" w:eastAsia="Times New Roman" w:hAnsi="Times New Roman" w:cs="Times New Roman"/>
          <w:sz w:val="28"/>
          <w:szCs w:val="28"/>
          <w:lang w:val="ru-RU"/>
        </w:rPr>
        <w:t>протективный</w:t>
      </w:r>
      <w:proofErr w:type="spellEnd"/>
      <w:r w:rsidRPr="00786F95">
        <w:rPr>
          <w:rFonts w:ascii="Times New Roman" w:eastAsia="Times New Roman" w:hAnsi="Times New Roman" w:cs="Times New Roman"/>
          <w:sz w:val="28"/>
          <w:szCs w:val="28"/>
          <w:lang w:val="ru-RU"/>
        </w:rPr>
        <w:t xml:space="preserve"> эффект, при наличии функциональной значимости, вероятнее всего реализуется через регуляторные механизмы (изменение сплайсинга, активность </w:t>
      </w:r>
      <w:proofErr w:type="spellStart"/>
      <w:r w:rsidRPr="00786F95">
        <w:rPr>
          <w:rFonts w:ascii="Times New Roman" w:eastAsia="Times New Roman" w:hAnsi="Times New Roman" w:cs="Times New Roman"/>
          <w:sz w:val="28"/>
          <w:szCs w:val="28"/>
          <w:lang w:val="ru-RU"/>
        </w:rPr>
        <w:t>интронных</w:t>
      </w:r>
      <w:proofErr w:type="spellEnd"/>
      <w:r w:rsidRPr="00786F95">
        <w:rPr>
          <w:rFonts w:ascii="Times New Roman" w:eastAsia="Times New Roman" w:hAnsi="Times New Roman" w:cs="Times New Roman"/>
          <w:sz w:val="28"/>
          <w:szCs w:val="28"/>
          <w:lang w:val="ru-RU"/>
        </w:rPr>
        <w:t xml:space="preserve"> регуляторных элементов, совместная регуляция </w:t>
      </w:r>
      <w:r w:rsidRPr="00786F95">
        <w:rPr>
          <w:rFonts w:ascii="Times New Roman" w:eastAsia="Times New Roman" w:hAnsi="Times New Roman" w:cs="Times New Roman"/>
          <w:i/>
          <w:iCs/>
          <w:sz w:val="28"/>
          <w:szCs w:val="28"/>
          <w:lang w:val="ru-RU"/>
        </w:rPr>
        <w:t>COL4A1/</w:t>
      </w:r>
      <w:r w:rsidR="00E05B6A">
        <w:rPr>
          <w:rFonts w:ascii="Times New Roman" w:eastAsia="Times New Roman" w:hAnsi="Times New Roman" w:cs="Times New Roman"/>
          <w:i/>
          <w:iCs/>
          <w:sz w:val="28"/>
          <w:szCs w:val="28"/>
          <w:lang w:val="ru-RU"/>
        </w:rPr>
        <w:t>COL4A2</w:t>
      </w:r>
      <w:r w:rsidRPr="00786F95">
        <w:rPr>
          <w:rFonts w:ascii="Times New Roman" w:eastAsia="Times New Roman" w:hAnsi="Times New Roman" w:cs="Times New Roman"/>
          <w:sz w:val="28"/>
          <w:szCs w:val="28"/>
          <w:lang w:val="ru-RU"/>
        </w:rPr>
        <w:t>), а не через структуру белкового продукта, что требует дальнейшей функциональной валидации.</w:t>
      </w:r>
    </w:p>
    <w:p w14:paraId="03F6443F" w14:textId="3ACED5B4"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rPr>
      </w:pPr>
      <w:r w:rsidRPr="00E05B6A">
        <w:rPr>
          <w:rFonts w:ascii="Times New Roman" w:eastAsia="Times New Roman" w:hAnsi="Times New Roman" w:cs="Times New Roman"/>
          <w:sz w:val="28"/>
          <w:szCs w:val="28"/>
        </w:rPr>
        <w:t xml:space="preserve">Разработанный прогностический алгоритм (авторское свидетельство Республики Казахстан № 71562) </w:t>
      </w:r>
      <w:r w:rsidR="005F296F" w:rsidRPr="00E05B6A">
        <w:rPr>
          <w:rFonts w:ascii="Times New Roman" w:eastAsia="Times New Roman" w:hAnsi="Times New Roman" w:cs="Times New Roman"/>
          <w:sz w:val="28"/>
          <w:szCs w:val="28"/>
        </w:rPr>
        <w:t>[</w:t>
      </w:r>
      <w:r w:rsidR="00F11929">
        <w:rPr>
          <w:rFonts w:ascii="Times New Roman" w:eastAsia="Times New Roman" w:hAnsi="Times New Roman" w:cs="Times New Roman"/>
          <w:sz w:val="28"/>
          <w:szCs w:val="28"/>
          <w:lang w:val="ru-RU"/>
        </w:rPr>
        <w:t>24</w:t>
      </w:r>
      <w:r w:rsidR="005F296F" w:rsidRPr="00E05B6A">
        <w:rPr>
          <w:rFonts w:ascii="Times New Roman" w:eastAsia="Times New Roman" w:hAnsi="Times New Roman" w:cs="Times New Roman"/>
          <w:sz w:val="28"/>
          <w:szCs w:val="28"/>
        </w:rPr>
        <w:t>]</w:t>
      </w:r>
      <w:r w:rsidR="005F296F"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rPr>
        <w:t>интегрирует клинические (артериальная гипертензия, сахарный диабет, употребление алкоголя) и генетический (полиморфизм rs9515199) факторы. Полная модель демонстрирует высокую дискриминационную способность: AUC = 0,920 (95 % ДИ: 0,889</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0,951) против 0,908 (0,878</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0,938) для клинической модели; прирост ΔAUC = 0,012 статистической значимости не достигает (тест </w:t>
      </w:r>
      <w:proofErr w:type="spellStart"/>
      <w:r w:rsidRPr="00E05B6A">
        <w:rPr>
          <w:rFonts w:ascii="Times New Roman" w:eastAsia="Times New Roman" w:hAnsi="Times New Roman" w:cs="Times New Roman"/>
          <w:sz w:val="28"/>
          <w:szCs w:val="28"/>
        </w:rPr>
        <w:t>ДеЛонга</w:t>
      </w:r>
      <w:proofErr w:type="spellEnd"/>
      <w:r w:rsidRPr="00E05B6A">
        <w:rPr>
          <w:rFonts w:ascii="Times New Roman" w:eastAsia="Times New Roman" w:hAnsi="Times New Roman" w:cs="Times New Roman"/>
          <w:sz w:val="28"/>
          <w:szCs w:val="28"/>
        </w:rPr>
        <w:t>, p = 0,137). Следует подчеркнуть, что высокие значения AUC в значительной мере обусловлены 100</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процентной представленностью артериальной гипертензии в основной группе. При пороге отсечения ≥2 балла чувствительность составила 100 %, специфичность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68,8 %; при пороге ≥3 балла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 xml:space="preserve"> 67,8 % и 86,4 % соответственно. Добавление генетического маркера rs9515199 не улучшило ни дискриминацию (p = 0,137), ни реклассификацию (IDI = 0,0025; непрерывный NRI = </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0,234). В дизайне «случай</w:t>
      </w:r>
      <w:r w:rsidR="005207F3" w:rsidRPr="00E05B6A">
        <w:rPr>
          <w:rFonts w:ascii="Times New Roman" w:eastAsia="Times New Roman" w:hAnsi="Times New Roman" w:cs="Times New Roman"/>
          <w:sz w:val="28"/>
          <w:szCs w:val="28"/>
        </w:rPr>
        <w:t>-</w:t>
      </w:r>
      <w:r w:rsidRPr="00E05B6A">
        <w:rPr>
          <w:rFonts w:ascii="Times New Roman" w:eastAsia="Times New Roman" w:hAnsi="Times New Roman" w:cs="Times New Roman"/>
          <w:sz w:val="28"/>
          <w:szCs w:val="28"/>
        </w:rPr>
        <w:t>контроль» предсказательные ценности, калибровка абсолютного риска и анализ кривых принятия решений не являются популяционно валидными. Разработанный алгоритм следует рассматривать как предварительный инструмент стратификации риска, требующий внешней проспективной валидации до внедрения в клиническую практику.</w:t>
      </w:r>
    </w:p>
    <w:p w14:paraId="19A4DC09" w14:textId="5DD4C029" w:rsidR="00264AD4" w:rsidRPr="00E05B6A" w:rsidRDefault="00264AD4" w:rsidP="00264AD4">
      <w:pPr>
        <w:pBdr>
          <w:top w:val="nil"/>
          <w:left w:val="nil"/>
          <w:bottom w:val="nil"/>
          <w:right w:val="nil"/>
          <w:between w:val="nil"/>
        </w:pBdr>
        <w:spacing w:after="0"/>
        <w:ind w:firstLine="708"/>
        <w:jc w:val="both"/>
        <w:rPr>
          <w:rFonts w:ascii="Times New Roman" w:hAnsi="Times New Roman" w:cs="Times New Roman"/>
          <w:lang w:val="ru-RU"/>
        </w:rPr>
      </w:pPr>
      <w:r w:rsidRPr="00786F95">
        <w:rPr>
          <w:rFonts w:ascii="Times New Roman" w:eastAsia="Times New Roman" w:hAnsi="Times New Roman" w:cs="Times New Roman"/>
          <w:sz w:val="28"/>
          <w:szCs w:val="28"/>
        </w:rPr>
        <w:t>Полученные результаты имеют существенное значение для понимания этнических особенностей патогенеза ВК и разработки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профилактических стратегий. </w:t>
      </w:r>
      <w:r w:rsidRPr="00786F95">
        <w:rPr>
          <w:rFonts w:ascii="Times New Roman" w:hAnsi="Times New Roman" w:cs="Times New Roman"/>
          <w:sz w:val="28"/>
          <w:szCs w:val="28"/>
        </w:rPr>
        <w:t>Полученное направление ассоциации отличается от результатов, представленных в европейских популяциях</w:t>
      </w:r>
      <w:r w:rsidRPr="00786F95">
        <w:rPr>
          <w:rFonts w:ascii="Times New Roman" w:eastAsia="Times New Roman" w:hAnsi="Times New Roman" w:cs="Times New Roman"/>
          <w:sz w:val="28"/>
          <w:szCs w:val="28"/>
        </w:rPr>
        <w:t>, что подчеркивает критическую важность популяционно</w:t>
      </w:r>
      <w:r w:rsidR="005207F3" w:rsidRPr="00786F95">
        <w:rPr>
          <w:rFonts w:ascii="Times New Roman" w:eastAsia="Times New Roman" w:hAnsi="Times New Roman" w:cs="Times New Roman"/>
          <w:sz w:val="28"/>
          <w:szCs w:val="28"/>
        </w:rPr>
        <w:t>-</w:t>
      </w:r>
      <w:r w:rsidRPr="00786F95">
        <w:rPr>
          <w:rFonts w:ascii="Times New Roman" w:eastAsia="Times New Roman" w:hAnsi="Times New Roman" w:cs="Times New Roman"/>
          <w:sz w:val="28"/>
          <w:szCs w:val="28"/>
        </w:rPr>
        <w:t xml:space="preserve">специфичных генетических исследований и </w:t>
      </w:r>
      <w:r w:rsidRPr="00786F95">
        <w:rPr>
          <w:rFonts w:ascii="Times New Roman" w:eastAsia="Times New Roman" w:hAnsi="Times New Roman" w:cs="Times New Roman"/>
          <w:sz w:val="28"/>
          <w:szCs w:val="28"/>
          <w:lang w:val="ru-RU"/>
        </w:rPr>
        <w:t>не</w:t>
      </w:r>
      <w:r w:rsidRPr="00786F95">
        <w:rPr>
          <w:rFonts w:ascii="Times New Roman" w:eastAsia="Times New Roman" w:hAnsi="Times New Roman" w:cs="Times New Roman"/>
          <w:sz w:val="28"/>
          <w:szCs w:val="28"/>
        </w:rPr>
        <w:t>возможность прямой экстраполяции западных данных на</w:t>
      </w:r>
      <w:r w:rsidRPr="00786F95">
        <w:rPr>
          <w:rFonts w:ascii="Times New Roman" w:eastAsia="Times New Roman" w:hAnsi="Times New Roman" w:cs="Times New Roman"/>
          <w:sz w:val="28"/>
          <w:szCs w:val="28"/>
          <w:lang w:val="ru-RU"/>
        </w:rPr>
        <w:t xml:space="preserve"> </w:t>
      </w:r>
      <w:r w:rsidRPr="00786F95">
        <w:rPr>
          <w:rFonts w:ascii="Times New Roman" w:eastAsia="Times New Roman" w:hAnsi="Times New Roman" w:cs="Times New Roman"/>
          <w:sz w:val="28"/>
          <w:szCs w:val="28"/>
        </w:rPr>
        <w:t>центральноазиатские популяции.</w:t>
      </w:r>
      <w:r w:rsidRPr="00E05B6A">
        <w:rPr>
          <w:rFonts w:ascii="Times New Roman" w:hAnsi="Times New Roman" w:cs="Times New Roman"/>
        </w:rPr>
        <w:t xml:space="preserve"> </w:t>
      </w:r>
    </w:p>
    <w:p w14:paraId="649A131E" w14:textId="4B176397" w:rsidR="00264AD4" w:rsidRPr="00786F95" w:rsidRDefault="00264AD4" w:rsidP="00264AD4">
      <w:pPr>
        <w:pBdr>
          <w:top w:val="nil"/>
          <w:left w:val="nil"/>
          <w:bottom w:val="nil"/>
          <w:right w:val="nil"/>
          <w:between w:val="nil"/>
        </w:pBdr>
        <w:spacing w:after="0"/>
        <w:ind w:firstLine="708"/>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lang w:val="ru-RU"/>
        </w:rPr>
        <w:t xml:space="preserve">Цель и задачи диссертационной работы выполнены в полном объёме. Часть исходно сформулированных гипотез получила подтверждение, часть </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 xml:space="preserve"> не подтвердилась при независимой проверке; результаты, не нашедшие подтверждения, приведены с соответствующими оговорками в разделах 3.6</w:t>
      </w:r>
      <w:r w:rsidR="005207F3" w:rsidRPr="00E05B6A">
        <w:rPr>
          <w:rFonts w:ascii="Times New Roman" w:eastAsia="Times New Roman" w:hAnsi="Times New Roman" w:cs="Times New Roman"/>
          <w:sz w:val="28"/>
          <w:szCs w:val="28"/>
          <w:lang w:val="ru-RU"/>
        </w:rPr>
        <w:t>-</w:t>
      </w:r>
      <w:r w:rsidRPr="00E05B6A">
        <w:rPr>
          <w:rFonts w:ascii="Times New Roman" w:eastAsia="Times New Roman" w:hAnsi="Times New Roman" w:cs="Times New Roman"/>
          <w:sz w:val="28"/>
          <w:szCs w:val="28"/>
          <w:lang w:val="ru-RU"/>
        </w:rPr>
        <w:t>3.8 и 3.10.</w:t>
      </w:r>
    </w:p>
    <w:p w14:paraId="05DC5B8A" w14:textId="1511C1BE" w:rsidR="00264AD4" w:rsidRPr="00786F95" w:rsidRDefault="00264AD4" w:rsidP="00264AD4">
      <w:pPr>
        <w:spacing w:after="0"/>
        <w:jc w:val="both"/>
        <w:rPr>
          <w:rFonts w:ascii="Times New Roman" w:hAnsi="Times New Roman" w:cs="Times New Roman"/>
          <w:sz w:val="28"/>
          <w:szCs w:val="28"/>
        </w:rPr>
      </w:pPr>
      <w:bookmarkStart w:id="14" w:name="_Hlk240968005"/>
      <w:r w:rsidRPr="00E05B6A">
        <w:rPr>
          <w:rFonts w:ascii="Times New Roman" w:hAnsi="Times New Roman" w:cs="Times New Roman"/>
          <w:sz w:val="28"/>
          <w:szCs w:val="28"/>
          <w:lang w:val="ru-RU"/>
        </w:rPr>
        <w:t xml:space="preserve">1. Различия заболеваемости спонтанным внутримозговым кровоизлиянием между этническими группами населения Карагандинской области </w:t>
      </w:r>
      <w:r w:rsidRPr="00E05B6A">
        <w:rPr>
          <w:rFonts w:ascii="Times New Roman" w:hAnsi="Times New Roman" w:cs="Times New Roman"/>
          <w:sz w:val="28"/>
          <w:szCs w:val="28"/>
          <w:lang w:val="ru-RU"/>
        </w:rPr>
        <w:lastRenderedPageBreak/>
        <w:t>обнаруживаются только после учёта возрастного состава групп. Заболеваемость за 2018</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2020 годы составила 72,8 на 100 000 человеко</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лет у казахов и 49,4 у представителей других этнических групп (отношение 1,47; 95 % ДИ: 1,34</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1,63); при сравнении общих показателей различие не выявляется (отношение 1,04). Госпитальная летальность у казахов ниже </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 24,0 % против 38,2 % (отношение шансов с поправкой на возраст и пол 0,51; 0,41</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0,63), вследствие чего смертность населения между группами не различается (отношение 0,91; 0,76</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1,09).</w:t>
      </w:r>
    </w:p>
    <w:p w14:paraId="71B07759" w14:textId="00B614EA" w:rsidR="00264AD4" w:rsidRPr="00786F95" w:rsidRDefault="00264AD4"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 xml:space="preserve">2. </w:t>
      </w:r>
      <w:bookmarkStart w:id="15" w:name="_Hlk240869225"/>
      <w:r w:rsidRPr="00E05B6A">
        <w:rPr>
          <w:rFonts w:ascii="Times New Roman" w:hAnsi="Times New Roman" w:cs="Times New Roman"/>
          <w:sz w:val="28"/>
          <w:szCs w:val="28"/>
          <w:lang w:val="ru-RU"/>
        </w:rPr>
        <w:t>Модифицируемыми факторами риска спонтанного внутримозгового кровоизлияния в изученной выборке являются артериальная гипертензия, сахарный диабет и умеренное или тяжёлое употребление алкоголя. Гипертензия выявлена у всех пациентов основной группы и у 25,45 % контрольной, поэтому её отношение шансов в данном дизайне не оценивается. Сахарный диабет повышает шансы заболевания (OR = 3,11; 95 % ДИ: 1,19</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8,09), употребление алкоголя </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 в большей степени (OR = 4,43; 2,12</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9,27); при одновременном учёте всех факторов оба сохраняют значимость (3,83 и 4,49 соответственно). Курение и ожирение связи с заболеванием не показали. Группы сопоставимы по полу и возрасту.</w:t>
      </w:r>
    </w:p>
    <w:bookmarkEnd w:id="15"/>
    <w:p w14:paraId="19DF96B5" w14:textId="3E782AD4" w:rsidR="00264AD4" w:rsidRPr="00786F95" w:rsidRDefault="00264AD4"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 xml:space="preserve">3. </w:t>
      </w:r>
      <w:bookmarkStart w:id="16" w:name="_Hlk240612738"/>
      <w:r w:rsidRPr="00E05B6A">
        <w:rPr>
          <w:rFonts w:ascii="Times New Roman" w:hAnsi="Times New Roman" w:cs="Times New Roman"/>
          <w:sz w:val="28"/>
          <w:szCs w:val="28"/>
          <w:lang w:val="ru-RU"/>
        </w:rPr>
        <w:t xml:space="preserve">Полиморфизм rs9515199 гена </w:t>
      </w:r>
      <w:r w:rsidR="00E05B6A" w:rsidRPr="00C427AA">
        <w:rPr>
          <w:rFonts w:ascii="Times New Roman" w:hAnsi="Times New Roman" w:cs="Times New Roman"/>
          <w:i/>
          <w:iCs/>
          <w:sz w:val="28"/>
          <w:szCs w:val="28"/>
          <w:lang w:val="ru-RU"/>
        </w:rPr>
        <w:t xml:space="preserve">COL4A2 </w:t>
      </w:r>
      <w:r w:rsidRPr="00E05B6A">
        <w:rPr>
          <w:rFonts w:ascii="Times New Roman" w:hAnsi="Times New Roman" w:cs="Times New Roman"/>
          <w:sz w:val="28"/>
          <w:szCs w:val="28"/>
          <w:lang w:val="ru-RU"/>
        </w:rPr>
        <w:t>связан с риском спонтанного внутримозгового кровоизлияния: носительство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аллеля сопряжено с меньшими шансами заболевания (OR = 0,23 для генотипа C/C</w:t>
      </w:r>
      <w:r w:rsidR="00EE080F">
        <w:rPr>
          <w:rFonts w:ascii="Times New Roman" w:hAnsi="Times New Roman" w:cs="Times New Roman"/>
          <w:sz w:val="28"/>
          <w:szCs w:val="28"/>
          <w:lang w:val="ru-RU"/>
        </w:rPr>
        <w:t xml:space="preserve"> в кодоминантной модели: </w:t>
      </w:r>
      <w:r w:rsidRPr="00E05B6A">
        <w:rPr>
          <w:rFonts w:ascii="Times New Roman" w:hAnsi="Times New Roman" w:cs="Times New Roman"/>
          <w:sz w:val="28"/>
          <w:szCs w:val="28"/>
          <w:lang w:val="ru-RU"/>
        </w:rPr>
        <w:t>95 % ДИ: 0,11</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0,47; лог</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аддитивная модель OR = 0,50; 0,36</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0,70). Связь сохраняется после поправки на сахарный диабет, употребление алкоголя, возраст и пол (0,29; 0,14</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0,59) и остаётся значимой после коррекции на множественные сравнения. Вклад полиморфизма дополнительно к артериальной гипертензии в данном дизайне оценить невозможно. Частота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аллеля в контрольной группе составила 0,47, что соответствует восточноазиатским популяциям и превышает европейские показатели (0,40); направление связи противоположно европейским данным, где тот же аллель считается фактором риска. </w:t>
      </w:r>
      <w:r w:rsidR="00973354">
        <w:rPr>
          <w:rFonts w:ascii="Times New Roman" w:hAnsi="Times New Roman" w:cs="Times New Roman"/>
          <w:sz w:val="28"/>
          <w:szCs w:val="28"/>
          <w:lang w:val="ru-RU"/>
        </w:rPr>
        <w:t xml:space="preserve"> </w:t>
      </w:r>
      <w:r w:rsidR="00973354" w:rsidRPr="00973354">
        <w:rPr>
          <w:rFonts w:ascii="Times New Roman" w:hAnsi="Times New Roman" w:cs="Times New Roman"/>
          <w:sz w:val="28"/>
          <w:szCs w:val="28"/>
          <w:lang w:val="ru-RU"/>
        </w:rPr>
        <w:t>Полиморфизм rs9521733 статистически значимой связи с заболеванием не показал; результаты по полиморфизму rs9521732 носят предварительный характер и не включены в доказательную часть работы.</w:t>
      </w:r>
      <w:r w:rsidR="003215B7">
        <w:rPr>
          <w:rFonts w:ascii="Times New Roman" w:hAnsi="Times New Roman" w:cs="Times New Roman"/>
          <w:sz w:val="28"/>
          <w:szCs w:val="28"/>
          <w:lang w:val="ru-RU"/>
        </w:rPr>
        <w:t xml:space="preserve">    </w:t>
      </w:r>
      <w:bookmarkEnd w:id="16"/>
    </w:p>
    <w:p w14:paraId="31A55D85" w14:textId="2287DB98" w:rsidR="00264AD4" w:rsidRPr="00786F95" w:rsidRDefault="005C6F35" w:rsidP="00264AD4">
      <w:pPr>
        <w:spacing w:after="0"/>
        <w:jc w:val="both"/>
        <w:rPr>
          <w:rFonts w:ascii="Times New Roman" w:hAnsi="Times New Roman" w:cs="Times New Roman"/>
          <w:sz w:val="28"/>
          <w:szCs w:val="28"/>
        </w:rPr>
      </w:pPr>
      <w:r w:rsidRPr="00E05B6A">
        <w:rPr>
          <w:rFonts w:ascii="Times New Roman" w:hAnsi="Times New Roman" w:cs="Times New Roman"/>
          <w:sz w:val="28"/>
          <w:szCs w:val="28"/>
          <w:lang w:val="ru-RU"/>
        </w:rPr>
        <w:t xml:space="preserve">4. </w:t>
      </w:r>
      <w:bookmarkStart w:id="17" w:name="_Hlk240613581"/>
      <w:r w:rsidRPr="00E05B6A">
        <w:rPr>
          <w:rFonts w:ascii="Times New Roman" w:hAnsi="Times New Roman" w:cs="Times New Roman"/>
          <w:sz w:val="28"/>
          <w:szCs w:val="28"/>
          <w:lang w:val="ru-RU"/>
        </w:rPr>
        <w:t xml:space="preserve">Связь полиморфизма rs9515199 гена </w:t>
      </w:r>
      <w:r w:rsidR="00E05B6A" w:rsidRPr="00C427AA">
        <w:rPr>
          <w:rFonts w:ascii="Times New Roman" w:hAnsi="Times New Roman" w:cs="Times New Roman"/>
          <w:i/>
          <w:iCs/>
          <w:sz w:val="28"/>
          <w:szCs w:val="28"/>
          <w:lang w:val="ru-RU"/>
        </w:rPr>
        <w:t>COL4A2</w:t>
      </w:r>
      <w:r w:rsidR="00E05B6A">
        <w:rPr>
          <w:rFonts w:ascii="Times New Roman" w:hAnsi="Times New Roman" w:cs="Times New Roman"/>
          <w:sz w:val="28"/>
          <w:szCs w:val="28"/>
          <w:lang w:val="ru-RU"/>
        </w:rPr>
        <w:t xml:space="preserve"> </w:t>
      </w:r>
      <w:r w:rsidRPr="00E05B6A">
        <w:rPr>
          <w:rFonts w:ascii="Times New Roman" w:hAnsi="Times New Roman" w:cs="Times New Roman"/>
          <w:sz w:val="28"/>
          <w:szCs w:val="28"/>
          <w:lang w:val="ru-RU"/>
        </w:rPr>
        <w:t>с риском спонтанного внутримозгового кровоизлияния подтверждена для глубокой локализации (базальные ганглии, таламус): носительство C</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t xml:space="preserve">аллеля ассоциировано со снижением шансов заболевания (p = 1,96×10⁻⁴). Для лобарных кровоизлияний статистически значимой ассоциации не получено (p = 0,451), однако ввиду малой численности подгруппы (n=18) данный результат не позволяет сделать окончательный вывод о различии генетических эффектов между подтипами. </w:t>
      </w:r>
      <w:bookmarkEnd w:id="17"/>
    </w:p>
    <w:p w14:paraId="300180E6" w14:textId="6DC3E8AB" w:rsidR="00264AD4" w:rsidRPr="00786F95" w:rsidRDefault="00264AD4" w:rsidP="00264AD4">
      <w:pPr>
        <w:pBdr>
          <w:top w:val="nil"/>
          <w:left w:val="nil"/>
          <w:bottom w:val="nil"/>
          <w:right w:val="nil"/>
          <w:between w:val="nil"/>
        </w:pBdr>
        <w:spacing w:after="0"/>
        <w:jc w:val="both"/>
        <w:rPr>
          <w:rFonts w:ascii="Times New Roman" w:eastAsia="Times New Roman" w:hAnsi="Times New Roman" w:cs="Times New Roman"/>
          <w:sz w:val="28"/>
          <w:szCs w:val="28"/>
        </w:rPr>
      </w:pPr>
      <w:r w:rsidRPr="00E05B6A">
        <w:rPr>
          <w:rFonts w:ascii="Times New Roman" w:hAnsi="Times New Roman" w:cs="Times New Roman"/>
          <w:sz w:val="28"/>
          <w:szCs w:val="28"/>
          <w:lang w:val="ru-RU"/>
        </w:rPr>
        <w:t xml:space="preserve">5. </w:t>
      </w:r>
      <w:bookmarkStart w:id="18" w:name="_Hlk240613615"/>
      <w:r w:rsidRPr="00E05B6A">
        <w:rPr>
          <w:rFonts w:ascii="Times New Roman" w:hAnsi="Times New Roman" w:cs="Times New Roman"/>
          <w:sz w:val="28"/>
          <w:szCs w:val="28"/>
          <w:lang w:val="ru-RU"/>
        </w:rPr>
        <w:t>Разработана классификационная модель, включающая клинические (артериальная гипертензия, сахарный диабет, употребление алкоголя) и генетический (rs9515199) факторы, и выполнена оценка её внутренней дискриминационной способности. Модель различает больных и лиц контрольной группы с AUC = 0,895 для балльной шкалы и 0,920 (95 % ДИ: 0,889</w:t>
      </w:r>
      <w:r w:rsidR="005207F3" w:rsidRPr="00E05B6A">
        <w:rPr>
          <w:rFonts w:ascii="Times New Roman" w:hAnsi="Times New Roman" w:cs="Times New Roman"/>
          <w:sz w:val="28"/>
          <w:szCs w:val="28"/>
          <w:lang w:val="ru-RU"/>
        </w:rPr>
        <w:t>-</w:t>
      </w:r>
      <w:r w:rsidRPr="00E05B6A">
        <w:rPr>
          <w:rFonts w:ascii="Times New Roman" w:hAnsi="Times New Roman" w:cs="Times New Roman"/>
          <w:sz w:val="28"/>
          <w:szCs w:val="28"/>
          <w:lang w:val="ru-RU"/>
        </w:rPr>
        <w:lastRenderedPageBreak/>
        <w:t>0,951) для логистической модели; при пороге ≥2 балла чувствительность 100 %, специфичность 68,8 %. Добавление генетического компонента дискриминацию значимо не улучшило. Внешняя проверка модели не проводилась.</w:t>
      </w:r>
    </w:p>
    <w:bookmarkEnd w:id="14"/>
    <w:bookmarkEnd w:id="18"/>
    <w:p w14:paraId="44BAB944" w14:textId="77777777" w:rsidR="00264AD4" w:rsidRPr="00786F95" w:rsidRDefault="00264AD4" w:rsidP="00264AD4">
      <w:pPr>
        <w:pBdr>
          <w:top w:val="nil"/>
          <w:left w:val="nil"/>
          <w:bottom w:val="nil"/>
          <w:right w:val="nil"/>
          <w:between w:val="nil"/>
        </w:pBdr>
        <w:spacing w:after="0"/>
        <w:jc w:val="both"/>
        <w:rPr>
          <w:rFonts w:ascii="Times New Roman" w:eastAsia="Times New Roman" w:hAnsi="Times New Roman" w:cs="Times New Roman"/>
          <w:sz w:val="28"/>
          <w:szCs w:val="28"/>
        </w:rPr>
      </w:pPr>
    </w:p>
    <w:p w14:paraId="076D16D7" w14:textId="77777777" w:rsidR="005F296F" w:rsidRPr="000E286B" w:rsidRDefault="005F296F" w:rsidP="005F296F">
      <w:pPr>
        <w:spacing w:after="0"/>
        <w:jc w:val="both"/>
        <w:rPr>
          <w:rFonts w:ascii="Times New Roman" w:eastAsia="Times New Roman" w:hAnsi="Times New Roman" w:cs="Times New Roman"/>
          <w:sz w:val="28"/>
          <w:szCs w:val="28"/>
          <w:lang w:val="ru-RU"/>
        </w:rPr>
      </w:pPr>
      <w:bookmarkStart w:id="19" w:name="_bbgy1qdl1o6t" w:colFirst="0" w:colLast="0"/>
      <w:bookmarkStart w:id="20" w:name="_a91lp1swn609" w:colFirst="0" w:colLast="0"/>
      <w:bookmarkEnd w:id="19"/>
      <w:bookmarkEnd w:id="20"/>
    </w:p>
    <w:p w14:paraId="6C12B81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E20CE91"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12E6ED4"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D42AC9A"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8ABB14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FA50FCA"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66FC19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F363638"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609DB4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C59A11B"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1EA706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5C24E1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A27F62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623A082"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A4C9201"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190F5A8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DF1C4E7"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262911D"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49B507E"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40D435B6"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99EEE5F"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750BF76"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DB523F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061303E4"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7B87FF62"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3621BBE0"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4CC6117C"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54372005"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269D893B" w14:textId="77777777" w:rsidR="005F296F" w:rsidRPr="000E286B" w:rsidRDefault="005F296F" w:rsidP="005F296F">
      <w:pPr>
        <w:spacing w:after="0"/>
        <w:jc w:val="both"/>
        <w:rPr>
          <w:rFonts w:ascii="Times New Roman" w:eastAsia="Times New Roman" w:hAnsi="Times New Roman" w:cs="Times New Roman"/>
          <w:sz w:val="28"/>
          <w:szCs w:val="28"/>
          <w:lang w:val="ru-RU"/>
        </w:rPr>
      </w:pPr>
    </w:p>
    <w:p w14:paraId="6A34ABA7" w14:textId="77777777" w:rsidR="00EE080F" w:rsidRDefault="00EE080F" w:rsidP="00E05B6A">
      <w:pPr>
        <w:spacing w:after="0"/>
        <w:jc w:val="center"/>
        <w:rPr>
          <w:rFonts w:ascii="Times New Roman" w:eastAsia="Times New Roman" w:hAnsi="Times New Roman" w:cs="Times New Roman"/>
          <w:b/>
          <w:bCs/>
          <w:sz w:val="28"/>
          <w:szCs w:val="28"/>
          <w:lang w:val="ru-RU"/>
        </w:rPr>
      </w:pPr>
    </w:p>
    <w:p w14:paraId="4111B104" w14:textId="77777777" w:rsidR="00DA20E7" w:rsidRDefault="00DA20E7" w:rsidP="00E05B6A">
      <w:pPr>
        <w:spacing w:after="0"/>
        <w:jc w:val="center"/>
        <w:rPr>
          <w:rFonts w:ascii="Times New Roman" w:eastAsia="Times New Roman" w:hAnsi="Times New Roman" w:cs="Times New Roman"/>
          <w:b/>
          <w:bCs/>
          <w:sz w:val="28"/>
          <w:szCs w:val="28"/>
          <w:lang w:val="ru-RU"/>
        </w:rPr>
      </w:pPr>
    </w:p>
    <w:p w14:paraId="1644E730" w14:textId="77777777" w:rsidR="00B07F45" w:rsidRDefault="00B07F45" w:rsidP="00E05B6A">
      <w:pPr>
        <w:spacing w:after="0"/>
        <w:jc w:val="center"/>
        <w:rPr>
          <w:rFonts w:ascii="Times New Roman" w:eastAsia="Times New Roman" w:hAnsi="Times New Roman" w:cs="Times New Roman"/>
          <w:b/>
          <w:bCs/>
          <w:sz w:val="28"/>
          <w:szCs w:val="28"/>
          <w:lang w:val="ru-RU"/>
        </w:rPr>
      </w:pPr>
    </w:p>
    <w:p w14:paraId="1944F16A" w14:textId="77777777" w:rsidR="00B07F45" w:rsidRDefault="00B07F45" w:rsidP="00E05B6A">
      <w:pPr>
        <w:spacing w:after="0"/>
        <w:jc w:val="center"/>
        <w:rPr>
          <w:rFonts w:ascii="Times New Roman" w:eastAsia="Times New Roman" w:hAnsi="Times New Roman" w:cs="Times New Roman"/>
          <w:b/>
          <w:bCs/>
          <w:sz w:val="28"/>
          <w:szCs w:val="28"/>
          <w:lang w:val="ru-RU"/>
        </w:rPr>
      </w:pPr>
    </w:p>
    <w:p w14:paraId="415051BC" w14:textId="77777777" w:rsidR="00B07F45" w:rsidRDefault="00B07F45" w:rsidP="00E05B6A">
      <w:pPr>
        <w:spacing w:after="0"/>
        <w:jc w:val="center"/>
        <w:rPr>
          <w:rFonts w:ascii="Times New Roman" w:eastAsia="Times New Roman" w:hAnsi="Times New Roman" w:cs="Times New Roman"/>
          <w:b/>
          <w:bCs/>
          <w:sz w:val="28"/>
          <w:szCs w:val="28"/>
          <w:lang w:val="ru-RU"/>
        </w:rPr>
      </w:pPr>
    </w:p>
    <w:p w14:paraId="278EDD7B" w14:textId="77777777" w:rsidR="005E0FBF" w:rsidRDefault="005E0FBF" w:rsidP="00E05B6A">
      <w:pPr>
        <w:spacing w:after="0"/>
        <w:jc w:val="center"/>
        <w:rPr>
          <w:rFonts w:ascii="Times New Roman" w:eastAsia="Times New Roman" w:hAnsi="Times New Roman" w:cs="Times New Roman"/>
          <w:b/>
          <w:bCs/>
          <w:sz w:val="28"/>
          <w:szCs w:val="28"/>
          <w:lang w:val="ru-RU"/>
        </w:rPr>
      </w:pPr>
    </w:p>
    <w:p w14:paraId="019A405C" w14:textId="77777777" w:rsidR="005E0FBF" w:rsidRDefault="005E0FBF" w:rsidP="00E05B6A">
      <w:pPr>
        <w:spacing w:after="0"/>
        <w:jc w:val="center"/>
        <w:rPr>
          <w:rFonts w:ascii="Times New Roman" w:eastAsia="Times New Roman" w:hAnsi="Times New Roman" w:cs="Times New Roman"/>
          <w:b/>
          <w:bCs/>
          <w:sz w:val="28"/>
          <w:szCs w:val="28"/>
          <w:lang w:val="ru-RU"/>
        </w:rPr>
      </w:pPr>
    </w:p>
    <w:p w14:paraId="2552BB43" w14:textId="77777777" w:rsidR="00DA20E7" w:rsidRDefault="00DA20E7" w:rsidP="00E05B6A">
      <w:pPr>
        <w:spacing w:after="0"/>
        <w:jc w:val="center"/>
        <w:rPr>
          <w:rFonts w:ascii="Times New Roman" w:eastAsia="Times New Roman" w:hAnsi="Times New Roman" w:cs="Times New Roman"/>
          <w:b/>
          <w:bCs/>
          <w:sz w:val="28"/>
          <w:szCs w:val="28"/>
          <w:lang w:val="ru-RU"/>
        </w:rPr>
      </w:pPr>
    </w:p>
    <w:p w14:paraId="7522E8B6" w14:textId="77777777" w:rsidR="00EE080F" w:rsidRDefault="00EE080F" w:rsidP="00E05B6A">
      <w:pPr>
        <w:spacing w:after="0"/>
        <w:jc w:val="center"/>
        <w:rPr>
          <w:rFonts w:ascii="Times New Roman" w:eastAsia="Times New Roman" w:hAnsi="Times New Roman" w:cs="Times New Roman"/>
          <w:b/>
          <w:bCs/>
          <w:sz w:val="28"/>
          <w:szCs w:val="28"/>
          <w:lang w:val="ru-RU"/>
        </w:rPr>
      </w:pPr>
    </w:p>
    <w:p w14:paraId="410D29CC" w14:textId="01AA1637" w:rsidR="005F296F" w:rsidRPr="00E05B6A" w:rsidRDefault="005F296F" w:rsidP="00E05B6A">
      <w:pPr>
        <w:spacing w:after="0"/>
        <w:jc w:val="center"/>
        <w:rPr>
          <w:rFonts w:ascii="Times New Roman" w:eastAsia="Times New Roman" w:hAnsi="Times New Roman" w:cs="Times New Roman"/>
          <w:b/>
          <w:bCs/>
          <w:sz w:val="28"/>
          <w:szCs w:val="28"/>
          <w:lang w:val="ru-RU"/>
        </w:rPr>
      </w:pPr>
      <w:r w:rsidRPr="00E05B6A">
        <w:rPr>
          <w:rFonts w:ascii="Times New Roman" w:eastAsia="Times New Roman" w:hAnsi="Times New Roman" w:cs="Times New Roman"/>
          <w:b/>
          <w:bCs/>
          <w:sz w:val="28"/>
          <w:szCs w:val="28"/>
          <w:lang w:val="ru-RU"/>
        </w:rPr>
        <w:lastRenderedPageBreak/>
        <w:t>СПИСОК ИСПОЛЬЗОВАННЫХ ИСТОЧНИКОВ</w:t>
      </w:r>
    </w:p>
    <w:p w14:paraId="31093F7E" w14:textId="77777777" w:rsidR="005F296F" w:rsidRPr="000E286B" w:rsidRDefault="005F296F" w:rsidP="006C2D0E">
      <w:pPr>
        <w:spacing w:after="0"/>
        <w:jc w:val="both"/>
        <w:rPr>
          <w:rFonts w:ascii="Times New Roman" w:eastAsia="Times New Roman" w:hAnsi="Times New Roman" w:cs="Times New Roman"/>
          <w:sz w:val="28"/>
          <w:szCs w:val="28"/>
          <w:lang w:val="ru-RU"/>
        </w:rPr>
      </w:pPr>
    </w:p>
    <w:p w14:paraId="4AD58A15" w14:textId="0FE212E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ru-RU"/>
        </w:rPr>
        <w:t>1</w:t>
      </w:r>
      <w:r w:rsidR="006C2D0E"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GBD</w:t>
      </w:r>
      <w:r w:rsidRPr="00E05B6A">
        <w:rPr>
          <w:rFonts w:ascii="Times New Roman" w:eastAsia="Times New Roman" w:hAnsi="Times New Roman" w:cs="Times New Roman"/>
          <w:sz w:val="28"/>
          <w:szCs w:val="28"/>
          <w:lang w:val="ru-RU"/>
        </w:rPr>
        <w:t xml:space="preserve"> 2021 </w:t>
      </w:r>
      <w:r w:rsidRPr="00E05B6A">
        <w:rPr>
          <w:rFonts w:ascii="Times New Roman" w:eastAsia="Times New Roman" w:hAnsi="Times New Roman" w:cs="Times New Roman"/>
          <w:sz w:val="28"/>
          <w:szCs w:val="28"/>
          <w:lang w:val="en-US"/>
        </w:rPr>
        <w:t>Stroke</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Collaborators</w:t>
      </w:r>
      <w:r w:rsidRPr="00E05B6A">
        <w:rPr>
          <w:rFonts w:ascii="Times New Roman" w:eastAsia="Times New Roman" w:hAnsi="Times New Roman" w:cs="Times New Roman"/>
          <w:sz w:val="28"/>
          <w:szCs w:val="28"/>
          <w:lang w:val="ru-RU"/>
        </w:rPr>
        <w:t xml:space="preserve">. </w:t>
      </w:r>
      <w:r w:rsidRPr="00E05B6A">
        <w:rPr>
          <w:rFonts w:ascii="Times New Roman" w:eastAsia="Times New Roman" w:hAnsi="Times New Roman" w:cs="Times New Roman"/>
          <w:sz w:val="28"/>
          <w:szCs w:val="28"/>
          <w:lang w:val="en-US"/>
        </w:rPr>
        <w:t>Global, regional, and national burden of stroke and its risk factors, 1990-2021: a systematic analysis for the Global Burden of Disease Study 2021 // The Lancet Neurology. – 2024. – Vol. 23, №10. – P. 973-1003.</w:t>
      </w:r>
    </w:p>
    <w:p w14:paraId="7D1F2224" w14:textId="309A6D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An S.J., Kim T.J., Yoon B.W. Epidemiology, risk factors, and clinical features of intracerebral hemorrhage: an update // Journal of Stroke. – 2017. – Vol. 19, №1. – P. 3-10.</w:t>
      </w:r>
    </w:p>
    <w:p w14:paraId="2E6DA91A" w14:textId="182936A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Zhakhina</w:t>
      </w:r>
      <w:proofErr w:type="spellEnd"/>
      <w:r w:rsidRPr="00E05B6A">
        <w:rPr>
          <w:rFonts w:ascii="Times New Roman" w:eastAsia="Times New Roman" w:hAnsi="Times New Roman" w:cs="Times New Roman"/>
          <w:sz w:val="28"/>
          <w:szCs w:val="28"/>
          <w:lang w:val="en-US"/>
        </w:rPr>
        <w:t xml:space="preserve"> G., </w:t>
      </w:r>
      <w:proofErr w:type="spellStart"/>
      <w:r w:rsidRPr="00E05B6A">
        <w:rPr>
          <w:rFonts w:ascii="Times New Roman" w:eastAsia="Times New Roman" w:hAnsi="Times New Roman" w:cs="Times New Roman"/>
          <w:sz w:val="28"/>
          <w:szCs w:val="28"/>
          <w:lang w:val="en-US"/>
        </w:rPr>
        <w:t>Zhalmagambetov</w:t>
      </w:r>
      <w:proofErr w:type="spellEnd"/>
      <w:r w:rsidRPr="00E05B6A">
        <w:rPr>
          <w:rFonts w:ascii="Times New Roman" w:eastAsia="Times New Roman" w:hAnsi="Times New Roman" w:cs="Times New Roman"/>
          <w:sz w:val="28"/>
          <w:szCs w:val="28"/>
          <w:lang w:val="en-US"/>
        </w:rPr>
        <w:t xml:space="preserve"> B., </w:t>
      </w:r>
      <w:proofErr w:type="spellStart"/>
      <w:r w:rsidRPr="00E05B6A">
        <w:rPr>
          <w:rFonts w:ascii="Times New Roman" w:eastAsia="Times New Roman" w:hAnsi="Times New Roman" w:cs="Times New Roman"/>
          <w:sz w:val="28"/>
          <w:szCs w:val="28"/>
          <w:lang w:val="en-US"/>
        </w:rPr>
        <w:t>Gusmanov</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Sakko</w:t>
      </w:r>
      <w:proofErr w:type="spellEnd"/>
      <w:r w:rsidRPr="00E05B6A">
        <w:rPr>
          <w:rFonts w:ascii="Times New Roman" w:eastAsia="Times New Roman" w:hAnsi="Times New Roman" w:cs="Times New Roman"/>
          <w:sz w:val="28"/>
          <w:szCs w:val="28"/>
          <w:lang w:val="en-US"/>
        </w:rPr>
        <w:t xml:space="preserve"> Y., </w:t>
      </w:r>
      <w:proofErr w:type="spellStart"/>
      <w:r w:rsidRPr="00E05B6A">
        <w:rPr>
          <w:rFonts w:ascii="Times New Roman" w:eastAsia="Times New Roman" w:hAnsi="Times New Roman" w:cs="Times New Roman"/>
          <w:sz w:val="28"/>
          <w:szCs w:val="28"/>
          <w:lang w:val="en-US"/>
        </w:rPr>
        <w:t>Yerdessov</w:t>
      </w:r>
      <w:proofErr w:type="spellEnd"/>
      <w:r w:rsidRPr="00E05B6A">
        <w:rPr>
          <w:rFonts w:ascii="Times New Roman" w:eastAsia="Times New Roman" w:hAnsi="Times New Roman" w:cs="Times New Roman"/>
          <w:sz w:val="28"/>
          <w:szCs w:val="28"/>
          <w:lang w:val="en-US"/>
        </w:rPr>
        <w:t xml:space="preserve"> S., </w:t>
      </w:r>
      <w:proofErr w:type="spellStart"/>
      <w:r w:rsidRPr="00E05B6A">
        <w:rPr>
          <w:rFonts w:ascii="Times New Roman" w:eastAsia="Times New Roman" w:hAnsi="Times New Roman" w:cs="Times New Roman"/>
          <w:sz w:val="28"/>
          <w:szCs w:val="28"/>
          <w:lang w:val="en-US"/>
        </w:rPr>
        <w:t>Matmusaeva</w:t>
      </w:r>
      <w:proofErr w:type="spellEnd"/>
      <w:r w:rsidRPr="00E05B6A">
        <w:rPr>
          <w:rFonts w:ascii="Times New Roman" w:eastAsia="Times New Roman" w:hAnsi="Times New Roman" w:cs="Times New Roman"/>
          <w:sz w:val="28"/>
          <w:szCs w:val="28"/>
          <w:lang w:val="en-US"/>
        </w:rPr>
        <w:t xml:space="preserve"> E., et al. Incidence and mortality rates of strokes in Kazakhstan in 2014–2019 // Scientific Reports. – 2022. – Vol. 12, №1. – P. 16041.</w:t>
      </w:r>
    </w:p>
    <w:p w14:paraId="3FFD252F" w14:textId="123BF6D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Wolsink</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Cliteur</w:t>
      </w:r>
      <w:proofErr w:type="spellEnd"/>
      <w:r w:rsidRPr="00E05B6A">
        <w:rPr>
          <w:rFonts w:ascii="Times New Roman" w:eastAsia="Times New Roman" w:hAnsi="Times New Roman" w:cs="Times New Roman"/>
          <w:sz w:val="28"/>
          <w:szCs w:val="28"/>
          <w:lang w:val="en-US"/>
        </w:rPr>
        <w:t xml:space="preserve"> M.P., van Asch C.J., </w:t>
      </w:r>
      <w:proofErr w:type="spellStart"/>
      <w:r w:rsidRPr="00E05B6A">
        <w:rPr>
          <w:rFonts w:ascii="Times New Roman" w:eastAsia="Times New Roman" w:hAnsi="Times New Roman" w:cs="Times New Roman"/>
          <w:sz w:val="28"/>
          <w:szCs w:val="28"/>
          <w:lang w:val="en-US"/>
        </w:rPr>
        <w:t>Boogaarts</w:t>
      </w:r>
      <w:proofErr w:type="spellEnd"/>
      <w:r w:rsidRPr="00E05B6A">
        <w:rPr>
          <w:rFonts w:ascii="Times New Roman" w:eastAsia="Times New Roman" w:hAnsi="Times New Roman" w:cs="Times New Roman"/>
          <w:sz w:val="28"/>
          <w:szCs w:val="28"/>
          <w:lang w:val="en-US"/>
        </w:rPr>
        <w:t xml:space="preserve"> H.D., Dammers R., </w:t>
      </w:r>
      <w:proofErr w:type="spellStart"/>
      <w:r w:rsidRPr="00E05B6A">
        <w:rPr>
          <w:rFonts w:ascii="Times New Roman" w:eastAsia="Times New Roman" w:hAnsi="Times New Roman" w:cs="Times New Roman"/>
          <w:sz w:val="28"/>
          <w:szCs w:val="28"/>
          <w:lang w:val="en-US"/>
        </w:rPr>
        <w:t>Hannink</w:t>
      </w:r>
      <w:proofErr w:type="spellEnd"/>
      <w:r w:rsidRPr="00E05B6A">
        <w:rPr>
          <w:rFonts w:ascii="Times New Roman" w:eastAsia="Times New Roman" w:hAnsi="Times New Roman" w:cs="Times New Roman"/>
          <w:sz w:val="28"/>
          <w:szCs w:val="28"/>
          <w:lang w:val="en-US"/>
        </w:rPr>
        <w:t xml:space="preserve"> G., et al. Intracerebral hemorrhage: a systematic review and meta-analysis of functional outcomes // The Lancet Regional Health - Europe. – 2024. – Vol. 49. – P. 101180.</w:t>
      </w:r>
    </w:p>
    <w:p w14:paraId="6D8854A3" w14:textId="321C1BE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van Asch C.J., </w:t>
      </w:r>
      <w:proofErr w:type="spellStart"/>
      <w:r w:rsidRPr="00E05B6A">
        <w:rPr>
          <w:rFonts w:ascii="Times New Roman" w:eastAsia="Times New Roman" w:hAnsi="Times New Roman" w:cs="Times New Roman"/>
          <w:sz w:val="28"/>
          <w:szCs w:val="28"/>
          <w:lang w:val="en-US"/>
        </w:rPr>
        <w:t>Luitse</w:t>
      </w:r>
      <w:proofErr w:type="spellEnd"/>
      <w:r w:rsidRPr="00E05B6A">
        <w:rPr>
          <w:rFonts w:ascii="Times New Roman" w:eastAsia="Times New Roman" w:hAnsi="Times New Roman" w:cs="Times New Roman"/>
          <w:sz w:val="28"/>
          <w:szCs w:val="28"/>
          <w:lang w:val="en-US"/>
        </w:rPr>
        <w:t xml:space="preserve"> M.J., Rinkel G.J., van der Tweel I., </w:t>
      </w:r>
      <w:proofErr w:type="spellStart"/>
      <w:r w:rsidRPr="00E05B6A">
        <w:rPr>
          <w:rFonts w:ascii="Times New Roman" w:eastAsia="Times New Roman" w:hAnsi="Times New Roman" w:cs="Times New Roman"/>
          <w:sz w:val="28"/>
          <w:szCs w:val="28"/>
          <w:lang w:val="en-US"/>
        </w:rPr>
        <w:t>Algra</w:t>
      </w:r>
      <w:proofErr w:type="spellEnd"/>
      <w:r w:rsidRPr="00E05B6A">
        <w:rPr>
          <w:rFonts w:ascii="Times New Roman" w:eastAsia="Times New Roman" w:hAnsi="Times New Roman" w:cs="Times New Roman"/>
          <w:sz w:val="28"/>
          <w:szCs w:val="28"/>
          <w:lang w:val="en-US"/>
        </w:rPr>
        <w:t xml:space="preserve"> A., Klijn C.J. Incidence, case fatality, and functional outcome of intracerebral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over time, according to age, sex, and ethnic origin: a systematic review and meta-analysis // The Lancet Neurology. – 2010. – Vol. 9, №2. – P. 167-176.</w:t>
      </w:r>
    </w:p>
    <w:p w14:paraId="2223E5E1" w14:textId="329CAE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Tursynov</w:t>
      </w:r>
      <w:proofErr w:type="spellEnd"/>
      <w:r w:rsidRPr="00E05B6A">
        <w:rPr>
          <w:rFonts w:ascii="Times New Roman" w:eastAsia="Times New Roman" w:hAnsi="Times New Roman" w:cs="Times New Roman"/>
          <w:sz w:val="28"/>
          <w:szCs w:val="28"/>
          <w:lang w:val="en-US"/>
        </w:rPr>
        <w:t xml:space="preserve"> N.I., </w:t>
      </w:r>
      <w:proofErr w:type="spellStart"/>
      <w:r w:rsidRPr="00E05B6A">
        <w:rPr>
          <w:rFonts w:ascii="Times New Roman" w:eastAsia="Times New Roman" w:hAnsi="Times New Roman" w:cs="Times New Roman"/>
          <w:sz w:val="28"/>
          <w:szCs w:val="28"/>
          <w:lang w:val="en-US"/>
        </w:rPr>
        <w:t>Muratbekova</w:t>
      </w:r>
      <w:proofErr w:type="spellEnd"/>
      <w:r w:rsidRPr="00E05B6A">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Sh.S</w:t>
      </w:r>
      <w:proofErr w:type="spellEnd"/>
      <w:r w:rsidRPr="00E05B6A">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Grigolashvili</w:t>
      </w:r>
      <w:proofErr w:type="spellEnd"/>
      <w:r w:rsidRPr="00E05B6A">
        <w:rPr>
          <w:rFonts w:ascii="Times New Roman" w:eastAsia="Times New Roman" w:hAnsi="Times New Roman" w:cs="Times New Roman"/>
          <w:sz w:val="28"/>
          <w:szCs w:val="28"/>
          <w:lang w:val="en-US"/>
        </w:rPr>
        <w:t xml:space="preserve"> M.A. </w:t>
      </w:r>
      <w:proofErr w:type="spellStart"/>
      <w:r w:rsidRPr="000E286B">
        <w:rPr>
          <w:rFonts w:ascii="Times New Roman" w:eastAsia="Times New Roman" w:hAnsi="Times New Roman" w:cs="Times New Roman"/>
          <w:sz w:val="28"/>
          <w:szCs w:val="28"/>
          <w:lang w:val="ru-RU"/>
        </w:rPr>
        <w:t>Медико</w:t>
      </w:r>
      <w:proofErr w:type="spellEnd"/>
      <w:r w:rsidRPr="00E05B6A">
        <w:rPr>
          <w:rFonts w:ascii="Times New Roman" w:eastAsia="Times New Roman" w:hAnsi="Times New Roman" w:cs="Times New Roman"/>
          <w:sz w:val="28"/>
          <w:szCs w:val="28"/>
          <w:lang w:val="en-US"/>
        </w:rPr>
        <w:t>-</w:t>
      </w:r>
      <w:r w:rsidRPr="000E286B">
        <w:rPr>
          <w:rFonts w:ascii="Times New Roman" w:eastAsia="Times New Roman" w:hAnsi="Times New Roman" w:cs="Times New Roman"/>
          <w:sz w:val="28"/>
          <w:szCs w:val="28"/>
          <w:lang w:val="ru-RU"/>
        </w:rPr>
        <w:t>статистический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анализ</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острых</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цереброваскулярных</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заболеваний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исследование</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в</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Карагандинской</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области</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Республика</w:t>
      </w:r>
      <w:r w:rsidRPr="00E05B6A">
        <w:rPr>
          <w:rFonts w:ascii="Times New Roman" w:eastAsia="Times New Roman" w:hAnsi="Times New Roman" w:cs="Times New Roman"/>
          <w:sz w:val="28"/>
          <w:szCs w:val="28"/>
          <w:lang w:val="en-US"/>
        </w:rPr>
        <w:t xml:space="preserve"> </w:t>
      </w:r>
      <w:r w:rsidRPr="000E286B">
        <w:rPr>
          <w:rFonts w:ascii="Times New Roman" w:eastAsia="Times New Roman" w:hAnsi="Times New Roman" w:cs="Times New Roman"/>
          <w:sz w:val="28"/>
          <w:szCs w:val="28"/>
          <w:lang w:val="ru-RU"/>
        </w:rPr>
        <w:t>Казахстан</w:t>
      </w:r>
      <w:r w:rsidRPr="00E05B6A">
        <w:rPr>
          <w:rFonts w:ascii="Times New Roman" w:eastAsia="Times New Roman" w:hAnsi="Times New Roman" w:cs="Times New Roman"/>
          <w:sz w:val="28"/>
          <w:szCs w:val="28"/>
          <w:lang w:val="en-US"/>
        </w:rPr>
        <w:t xml:space="preserve"> // Nauka </w:t>
      </w:r>
      <w:proofErr w:type="spellStart"/>
      <w:r w:rsidRPr="00E05B6A">
        <w:rPr>
          <w:rFonts w:ascii="Times New Roman" w:eastAsia="Times New Roman" w:hAnsi="Times New Roman" w:cs="Times New Roman"/>
          <w:sz w:val="28"/>
          <w:szCs w:val="28"/>
          <w:lang w:val="en-US"/>
        </w:rPr>
        <w:t>i</w:t>
      </w:r>
      <w:proofErr w:type="spellEnd"/>
      <w:r w:rsidRPr="00E05B6A">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Zdravookhranenie</w:t>
      </w:r>
      <w:proofErr w:type="spellEnd"/>
      <w:r w:rsidRPr="00E05B6A">
        <w:rPr>
          <w:rFonts w:ascii="Times New Roman" w:eastAsia="Times New Roman" w:hAnsi="Times New Roman" w:cs="Times New Roman"/>
          <w:sz w:val="28"/>
          <w:szCs w:val="28"/>
          <w:lang w:val="en-US"/>
        </w:rPr>
        <w:t>. – 2021. – Vol. 23, №4. – P. 147-154.</w:t>
      </w:r>
    </w:p>
    <w:p w14:paraId="5636BB88" w14:textId="2B078A9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Yrysova</w:t>
      </w:r>
      <w:proofErr w:type="spellEnd"/>
      <w:r w:rsidRPr="00E05B6A">
        <w:rPr>
          <w:rFonts w:ascii="Times New Roman" w:eastAsia="Times New Roman" w:hAnsi="Times New Roman" w:cs="Times New Roman"/>
          <w:sz w:val="28"/>
          <w:szCs w:val="28"/>
          <w:lang w:val="en-US"/>
        </w:rPr>
        <w:t xml:space="preserve"> M.B., Yrysov K.B., </w:t>
      </w:r>
      <w:proofErr w:type="spellStart"/>
      <w:r w:rsidRPr="00E05B6A">
        <w:rPr>
          <w:rFonts w:ascii="Times New Roman" w:eastAsia="Times New Roman" w:hAnsi="Times New Roman" w:cs="Times New Roman"/>
          <w:sz w:val="28"/>
          <w:szCs w:val="28"/>
          <w:lang w:val="en-US"/>
        </w:rPr>
        <w:t>Samudinova</w:t>
      </w:r>
      <w:proofErr w:type="spellEnd"/>
      <w:r w:rsidRPr="00E05B6A">
        <w:rPr>
          <w:rFonts w:ascii="Times New Roman" w:eastAsia="Times New Roman" w:hAnsi="Times New Roman" w:cs="Times New Roman"/>
          <w:sz w:val="28"/>
          <w:szCs w:val="28"/>
          <w:lang w:val="en-US"/>
        </w:rPr>
        <w:t xml:space="preserve"> T.T., et al. Long-term tendency and risk factors for stroke in Bishkek // Heart, Vessels and Transplantation. – 2023. – Vol. 7, №2.</w:t>
      </w:r>
    </w:p>
    <w:p w14:paraId="0CC54599" w14:textId="79BEED5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O'Donnell M.J., Chin S.L., Rangarajan S., Xavier D., Liu L., Zhang H., et al. Global and regional effects of potentially modifiable risk factors associated with acute stroke in 32 countries (INTERSTROKE): a case-control study // The Lancet. – 2016. – Vol. 388, №10046. – P. 761-775.</w:t>
      </w:r>
    </w:p>
    <w:p w14:paraId="070BB55C" w14:textId="182ECBA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Jalink</w:t>
      </w:r>
      <w:proofErr w:type="spellEnd"/>
      <w:r w:rsidRPr="00E05B6A">
        <w:rPr>
          <w:rFonts w:ascii="Times New Roman" w:eastAsia="Times New Roman" w:hAnsi="Times New Roman" w:cs="Times New Roman"/>
          <w:sz w:val="28"/>
          <w:szCs w:val="28"/>
          <w:lang w:val="en-US"/>
        </w:rPr>
        <w:t xml:space="preserve"> W.M., </w:t>
      </w:r>
      <w:proofErr w:type="spellStart"/>
      <w:r w:rsidRPr="00E05B6A">
        <w:rPr>
          <w:rFonts w:ascii="Times New Roman" w:eastAsia="Times New Roman" w:hAnsi="Times New Roman" w:cs="Times New Roman"/>
          <w:sz w:val="28"/>
          <w:szCs w:val="28"/>
          <w:lang w:val="en-US"/>
        </w:rPr>
        <w:t>Wiegertjes</w:t>
      </w:r>
      <w:proofErr w:type="spellEnd"/>
      <w:r w:rsidRPr="00E05B6A">
        <w:rPr>
          <w:rFonts w:ascii="Times New Roman" w:eastAsia="Times New Roman" w:hAnsi="Times New Roman" w:cs="Times New Roman"/>
          <w:sz w:val="28"/>
          <w:szCs w:val="28"/>
          <w:lang w:val="en-US"/>
        </w:rPr>
        <w:t xml:space="preserve"> K., Rinkel G.J., </w:t>
      </w:r>
      <w:proofErr w:type="spellStart"/>
      <w:r w:rsidRPr="00E05B6A">
        <w:rPr>
          <w:rFonts w:ascii="Times New Roman" w:eastAsia="Times New Roman" w:hAnsi="Times New Roman" w:cs="Times New Roman"/>
          <w:sz w:val="28"/>
          <w:szCs w:val="28"/>
          <w:lang w:val="en-US"/>
        </w:rPr>
        <w:t>Algra</w:t>
      </w:r>
      <w:proofErr w:type="spellEnd"/>
      <w:r w:rsidRPr="00E05B6A">
        <w:rPr>
          <w:rFonts w:ascii="Times New Roman" w:eastAsia="Times New Roman" w:hAnsi="Times New Roman" w:cs="Times New Roman"/>
          <w:sz w:val="28"/>
          <w:szCs w:val="28"/>
          <w:lang w:val="en-US"/>
        </w:rPr>
        <w:t xml:space="preserve"> A., Ruiz-Sandoval J.L., van der </w:t>
      </w:r>
      <w:proofErr w:type="spellStart"/>
      <w:r w:rsidRPr="00E05B6A">
        <w:rPr>
          <w:rFonts w:ascii="Times New Roman" w:eastAsia="Times New Roman" w:hAnsi="Times New Roman" w:cs="Times New Roman"/>
          <w:sz w:val="28"/>
          <w:szCs w:val="28"/>
          <w:lang w:val="en-US"/>
        </w:rPr>
        <w:t>Worp</w:t>
      </w:r>
      <w:proofErr w:type="spellEnd"/>
      <w:r w:rsidRPr="00E05B6A">
        <w:rPr>
          <w:rFonts w:ascii="Times New Roman" w:eastAsia="Times New Roman" w:hAnsi="Times New Roman" w:cs="Times New Roman"/>
          <w:sz w:val="28"/>
          <w:szCs w:val="28"/>
          <w:lang w:val="en-US"/>
        </w:rPr>
        <w:t xml:space="preserve"> H.B., et al. Location-specific risk factors for intracerebral hemorrhage: systematic review and meta-analysis // Neurology. – 2020. – Vol. 95, №13. – P. e1807-e1818.</w:t>
      </w:r>
    </w:p>
    <w:p w14:paraId="6739356E" w14:textId="02372C3A" w:rsidR="005F296F" w:rsidRPr="007A23C8" w:rsidRDefault="005F296F" w:rsidP="006C2D0E">
      <w:pPr>
        <w:spacing w:after="0"/>
        <w:jc w:val="both"/>
        <w:rPr>
          <w:rFonts w:ascii="Times New Roman" w:eastAsia="Times New Roman" w:hAnsi="Times New Roman" w:cs="Times New Roman"/>
          <w:sz w:val="28"/>
          <w:szCs w:val="28"/>
          <w:lang w:val="ru-RU"/>
        </w:rPr>
      </w:pPr>
      <w:r w:rsidRPr="00E05B6A">
        <w:rPr>
          <w:rFonts w:ascii="Times New Roman" w:eastAsia="Times New Roman" w:hAnsi="Times New Roman" w:cs="Times New Roman"/>
          <w:sz w:val="28"/>
          <w:szCs w:val="28"/>
          <w:lang w:val="en-US"/>
        </w:rPr>
        <w:t>10</w:t>
      </w:r>
      <w:r w:rsidR="006C2D0E">
        <w:rPr>
          <w:rFonts w:ascii="Times New Roman" w:eastAsia="Times New Roman" w:hAnsi="Times New Roman" w:cs="Times New Roman"/>
          <w:sz w:val="28"/>
          <w:szCs w:val="28"/>
          <w:lang w:val="en-US"/>
        </w:rPr>
        <w:t xml:space="preserve"> </w:t>
      </w:r>
      <w:r w:rsidR="007A23C8" w:rsidRPr="007A23C8">
        <w:rPr>
          <w:rFonts w:ascii="Times New Roman" w:eastAsia="Times New Roman" w:hAnsi="Times New Roman" w:cs="Times New Roman"/>
          <w:sz w:val="28"/>
          <w:szCs w:val="28"/>
          <w:lang w:val="en-US"/>
        </w:rPr>
        <w:t xml:space="preserve">NCBI </w:t>
      </w:r>
      <w:proofErr w:type="spellStart"/>
      <w:r w:rsidR="007A23C8" w:rsidRPr="007A23C8">
        <w:rPr>
          <w:rFonts w:ascii="Times New Roman" w:eastAsia="Times New Roman" w:hAnsi="Times New Roman" w:cs="Times New Roman"/>
          <w:sz w:val="28"/>
          <w:szCs w:val="28"/>
          <w:lang w:val="en-US"/>
        </w:rPr>
        <w:t>dbSNP</w:t>
      </w:r>
      <w:proofErr w:type="spellEnd"/>
      <w:r w:rsidR="007A23C8" w:rsidRPr="007A23C8">
        <w:rPr>
          <w:rFonts w:ascii="Times New Roman" w:eastAsia="Times New Roman" w:hAnsi="Times New Roman" w:cs="Times New Roman"/>
          <w:sz w:val="28"/>
          <w:szCs w:val="28"/>
          <w:lang w:val="en-US"/>
        </w:rPr>
        <w:t>. Reference SNP (</w:t>
      </w:r>
      <w:proofErr w:type="spellStart"/>
      <w:r w:rsidR="007A23C8" w:rsidRPr="007A23C8">
        <w:rPr>
          <w:rFonts w:ascii="Times New Roman" w:eastAsia="Times New Roman" w:hAnsi="Times New Roman" w:cs="Times New Roman"/>
          <w:sz w:val="28"/>
          <w:szCs w:val="28"/>
          <w:lang w:val="en-US"/>
        </w:rPr>
        <w:t>rs</w:t>
      </w:r>
      <w:proofErr w:type="spellEnd"/>
      <w:r w:rsidR="007A23C8" w:rsidRPr="007A23C8">
        <w:rPr>
          <w:rFonts w:ascii="Times New Roman" w:eastAsia="Times New Roman" w:hAnsi="Times New Roman" w:cs="Times New Roman"/>
          <w:sz w:val="28"/>
          <w:szCs w:val="28"/>
          <w:lang w:val="en-US"/>
        </w:rPr>
        <w:t xml:space="preserve">) Report: rs9515199. </w:t>
      </w:r>
      <w:r w:rsidR="007A23C8" w:rsidRPr="007A23C8">
        <w:rPr>
          <w:rFonts w:ascii="Times New Roman" w:eastAsia="Times New Roman" w:hAnsi="Times New Roman" w:cs="Times New Roman"/>
          <w:sz w:val="28"/>
          <w:szCs w:val="28"/>
          <w:lang w:val="ru-RU"/>
        </w:rPr>
        <w:t xml:space="preserve">[Электронный ресурс]. – Режим доступа: </w:t>
      </w:r>
      <w:r w:rsidR="007A23C8" w:rsidRPr="007A23C8">
        <w:rPr>
          <w:rFonts w:ascii="Times New Roman" w:eastAsia="Times New Roman" w:hAnsi="Times New Roman" w:cs="Times New Roman"/>
          <w:sz w:val="28"/>
          <w:szCs w:val="28"/>
          <w:lang w:val="en-US"/>
        </w:rPr>
        <w:t>https</w:t>
      </w:r>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www</w:t>
      </w:r>
      <w:r w:rsidR="007A23C8" w:rsidRPr="007A23C8">
        <w:rPr>
          <w:rFonts w:ascii="Times New Roman" w:eastAsia="Times New Roman" w:hAnsi="Times New Roman" w:cs="Times New Roman"/>
          <w:sz w:val="28"/>
          <w:szCs w:val="28"/>
          <w:lang w:val="ru-RU"/>
        </w:rPr>
        <w:t>.</w:t>
      </w:r>
      <w:proofErr w:type="spellStart"/>
      <w:r w:rsidR="007A23C8" w:rsidRPr="007A23C8">
        <w:rPr>
          <w:rFonts w:ascii="Times New Roman" w:eastAsia="Times New Roman" w:hAnsi="Times New Roman" w:cs="Times New Roman"/>
          <w:sz w:val="28"/>
          <w:szCs w:val="28"/>
          <w:lang w:val="en-US"/>
        </w:rPr>
        <w:t>ncbi</w:t>
      </w:r>
      <w:proofErr w:type="spellEnd"/>
      <w:r w:rsidR="007A23C8" w:rsidRPr="007A23C8">
        <w:rPr>
          <w:rFonts w:ascii="Times New Roman" w:eastAsia="Times New Roman" w:hAnsi="Times New Roman" w:cs="Times New Roman"/>
          <w:sz w:val="28"/>
          <w:szCs w:val="28"/>
          <w:lang w:val="ru-RU"/>
        </w:rPr>
        <w:t>.</w:t>
      </w:r>
      <w:proofErr w:type="spellStart"/>
      <w:r w:rsidR="007A23C8" w:rsidRPr="007A23C8">
        <w:rPr>
          <w:rFonts w:ascii="Times New Roman" w:eastAsia="Times New Roman" w:hAnsi="Times New Roman" w:cs="Times New Roman"/>
          <w:sz w:val="28"/>
          <w:szCs w:val="28"/>
          <w:lang w:val="en-US"/>
        </w:rPr>
        <w:t>nlm</w:t>
      </w:r>
      <w:proofErr w:type="spellEnd"/>
      <w:r w:rsidR="007A23C8" w:rsidRPr="007A23C8">
        <w:rPr>
          <w:rFonts w:ascii="Times New Roman" w:eastAsia="Times New Roman" w:hAnsi="Times New Roman" w:cs="Times New Roman"/>
          <w:sz w:val="28"/>
          <w:szCs w:val="28"/>
          <w:lang w:val="ru-RU"/>
        </w:rPr>
        <w:t>.</w:t>
      </w:r>
      <w:proofErr w:type="spellStart"/>
      <w:r w:rsidR="007A23C8" w:rsidRPr="007A23C8">
        <w:rPr>
          <w:rFonts w:ascii="Times New Roman" w:eastAsia="Times New Roman" w:hAnsi="Times New Roman" w:cs="Times New Roman"/>
          <w:sz w:val="28"/>
          <w:szCs w:val="28"/>
          <w:lang w:val="en-US"/>
        </w:rPr>
        <w:t>nih</w:t>
      </w:r>
      <w:proofErr w:type="spellEnd"/>
      <w:r w:rsidR="007A23C8" w:rsidRPr="007A23C8">
        <w:rPr>
          <w:rFonts w:ascii="Times New Roman" w:eastAsia="Times New Roman" w:hAnsi="Times New Roman" w:cs="Times New Roman"/>
          <w:sz w:val="28"/>
          <w:szCs w:val="28"/>
          <w:lang w:val="ru-RU"/>
        </w:rPr>
        <w:t>.</w:t>
      </w:r>
      <w:r w:rsidR="007A23C8" w:rsidRPr="007A23C8">
        <w:rPr>
          <w:rFonts w:ascii="Times New Roman" w:eastAsia="Times New Roman" w:hAnsi="Times New Roman" w:cs="Times New Roman"/>
          <w:sz w:val="28"/>
          <w:szCs w:val="28"/>
          <w:lang w:val="en-US"/>
        </w:rPr>
        <w:t>gov</w:t>
      </w:r>
      <w:r w:rsidR="007A23C8" w:rsidRPr="007A23C8">
        <w:rPr>
          <w:rFonts w:ascii="Times New Roman" w:eastAsia="Times New Roman" w:hAnsi="Times New Roman" w:cs="Times New Roman"/>
          <w:sz w:val="28"/>
          <w:szCs w:val="28"/>
          <w:lang w:val="ru-RU"/>
        </w:rPr>
        <w:t>/</w:t>
      </w:r>
      <w:proofErr w:type="spellStart"/>
      <w:r w:rsidR="007A23C8" w:rsidRPr="007A23C8">
        <w:rPr>
          <w:rFonts w:ascii="Times New Roman" w:eastAsia="Times New Roman" w:hAnsi="Times New Roman" w:cs="Times New Roman"/>
          <w:sz w:val="28"/>
          <w:szCs w:val="28"/>
          <w:lang w:val="en-US"/>
        </w:rPr>
        <w:t>snp</w:t>
      </w:r>
      <w:proofErr w:type="spellEnd"/>
      <w:r w:rsidR="007A23C8" w:rsidRPr="007A23C8">
        <w:rPr>
          <w:rFonts w:ascii="Times New Roman" w:eastAsia="Times New Roman" w:hAnsi="Times New Roman" w:cs="Times New Roman"/>
          <w:sz w:val="28"/>
          <w:szCs w:val="28"/>
          <w:lang w:val="ru-RU"/>
        </w:rPr>
        <w:t>/</w:t>
      </w:r>
      <w:proofErr w:type="spellStart"/>
      <w:r w:rsidR="007A23C8" w:rsidRPr="007A23C8">
        <w:rPr>
          <w:rFonts w:ascii="Times New Roman" w:eastAsia="Times New Roman" w:hAnsi="Times New Roman" w:cs="Times New Roman"/>
          <w:sz w:val="28"/>
          <w:szCs w:val="28"/>
          <w:lang w:val="en-US"/>
        </w:rPr>
        <w:t>rs</w:t>
      </w:r>
      <w:proofErr w:type="spellEnd"/>
      <w:r w:rsidR="007A23C8" w:rsidRPr="007A23C8">
        <w:rPr>
          <w:rFonts w:ascii="Times New Roman" w:eastAsia="Times New Roman" w:hAnsi="Times New Roman" w:cs="Times New Roman"/>
          <w:sz w:val="28"/>
          <w:szCs w:val="28"/>
          <w:lang w:val="ru-RU"/>
        </w:rPr>
        <w:t>9515199#</w:t>
      </w:r>
      <w:r w:rsidR="007A23C8" w:rsidRPr="007A23C8">
        <w:rPr>
          <w:rFonts w:ascii="Times New Roman" w:eastAsia="Times New Roman" w:hAnsi="Times New Roman" w:cs="Times New Roman"/>
          <w:sz w:val="28"/>
          <w:szCs w:val="28"/>
          <w:lang w:val="en-US"/>
        </w:rPr>
        <w:t>frequency</w:t>
      </w:r>
      <w:r w:rsidR="007A23C8" w:rsidRPr="007A23C8">
        <w:rPr>
          <w:rFonts w:ascii="Times New Roman" w:eastAsia="Times New Roman" w:hAnsi="Times New Roman" w:cs="Times New Roman"/>
          <w:sz w:val="28"/>
          <w:szCs w:val="28"/>
          <w:lang w:val="ru-RU"/>
        </w:rPr>
        <w:t>_</w:t>
      </w:r>
      <w:r w:rsidR="007A23C8" w:rsidRPr="007A23C8">
        <w:rPr>
          <w:rFonts w:ascii="Times New Roman" w:eastAsia="Times New Roman" w:hAnsi="Times New Roman" w:cs="Times New Roman"/>
          <w:sz w:val="28"/>
          <w:szCs w:val="28"/>
          <w:lang w:val="en-US"/>
        </w:rPr>
        <w:t>tab</w:t>
      </w:r>
      <w:r w:rsidR="007A23C8" w:rsidRPr="007A23C8">
        <w:rPr>
          <w:rFonts w:ascii="Times New Roman" w:eastAsia="Times New Roman" w:hAnsi="Times New Roman" w:cs="Times New Roman"/>
          <w:sz w:val="28"/>
          <w:szCs w:val="28"/>
          <w:lang w:val="ru-RU"/>
        </w:rPr>
        <w:t xml:space="preserve">. – (дата обращения: </w:t>
      </w:r>
      <w:r w:rsidR="007A23C8">
        <w:rPr>
          <w:rFonts w:ascii="Times New Roman" w:eastAsia="Times New Roman" w:hAnsi="Times New Roman" w:cs="Times New Roman"/>
          <w:sz w:val="28"/>
          <w:szCs w:val="28"/>
          <w:lang w:val="ru-RU"/>
        </w:rPr>
        <w:t>25.07</w:t>
      </w:r>
      <w:r w:rsidR="007A23C8" w:rsidRPr="007A23C8">
        <w:rPr>
          <w:rFonts w:ascii="Times New Roman" w:eastAsia="Times New Roman" w:hAnsi="Times New Roman" w:cs="Times New Roman"/>
          <w:sz w:val="28"/>
          <w:szCs w:val="28"/>
          <w:lang w:val="ru-RU"/>
        </w:rPr>
        <w:t>.2026).</w:t>
      </w:r>
    </w:p>
    <w:p w14:paraId="18C3A0D8" w14:textId="4052346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 Y.C., Chang K.H., Chen C.M. Genetic Polymorphisms Associated with Spontaneous Intracerebral Hemorrhage // International Journal of Molecular Sciences. – 2018. – Vol. 19, №12. – </w:t>
      </w:r>
      <w:r w:rsidR="00DA7C88" w:rsidRPr="00DA7C88">
        <w:rPr>
          <w:rFonts w:ascii="Times New Roman" w:eastAsia="Times New Roman" w:hAnsi="Times New Roman" w:cs="Times New Roman"/>
          <w:sz w:val="28"/>
          <w:szCs w:val="28"/>
          <w:lang w:val="en-US"/>
        </w:rPr>
        <w:t>P.</w:t>
      </w:r>
      <w:r w:rsidRPr="00E05B6A">
        <w:rPr>
          <w:rFonts w:ascii="Times New Roman" w:eastAsia="Times New Roman" w:hAnsi="Times New Roman" w:cs="Times New Roman"/>
          <w:sz w:val="28"/>
          <w:szCs w:val="28"/>
          <w:lang w:val="en-US"/>
        </w:rPr>
        <w:t>3879.</w:t>
      </w:r>
    </w:p>
    <w:p w14:paraId="23FE36D1" w14:textId="679D54A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Guo H., You M., Wu J., Chen A., Wan Y., Gu X., Tan S., Xu Y., He Q., Hu B. Genetics of Spontaneous Intracerebral Hemorrhage: Risk and Outcome // Frontiers in Neuroscience. – 2022. – Vol. 16. –</w:t>
      </w:r>
      <w:r w:rsidR="00DA7C88" w:rsidRPr="00E05B6A">
        <w:rPr>
          <w:lang w:val="en-US"/>
        </w:rPr>
        <w:t xml:space="preserve"> </w:t>
      </w:r>
      <w:r w:rsidR="00DA7C88" w:rsidRPr="00DA7C88">
        <w:rPr>
          <w:rFonts w:ascii="Times New Roman" w:eastAsia="Times New Roman" w:hAnsi="Times New Roman" w:cs="Times New Roman"/>
          <w:sz w:val="28"/>
          <w:szCs w:val="28"/>
          <w:lang w:val="en-US"/>
        </w:rPr>
        <w:t>P.</w:t>
      </w:r>
      <w:r w:rsidR="00DA7C88"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874962.</w:t>
      </w:r>
    </w:p>
    <w:p w14:paraId="6A89BA2D" w14:textId="59CAFFF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Porcari G.S., Rashid R.N., Mulvihill C.A., Beslow L.A., Dubbs H.A., et al. Stratification of Phenotypes in Childhood-Onset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-Related Disorders </w:t>
      </w:r>
      <w:r w:rsidRPr="00E05B6A">
        <w:rPr>
          <w:rFonts w:ascii="Times New Roman" w:eastAsia="Times New Roman" w:hAnsi="Times New Roman" w:cs="Times New Roman"/>
          <w:sz w:val="28"/>
          <w:szCs w:val="28"/>
          <w:lang w:val="en-US"/>
        </w:rPr>
        <w:lastRenderedPageBreak/>
        <w:t>Based on Age of Presentation // Neurology: Genetics. – 2026. – Vol. 12, №3. – P. e200386.</w:t>
      </w:r>
    </w:p>
    <w:p w14:paraId="40B850C6" w14:textId="15421EB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Massoudi D., Miner J.H., Gould D.B. Collagen IV in Gould syndrome and Alport syndrome // Nature Reviews Nephrology. – 2025. – Vol. 21, №11. – P. 778-793.</w:t>
      </w:r>
    </w:p>
    <w:p w14:paraId="79FFA281" w14:textId="268F676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Jeanne M., Labelle-Dumais C., Jorgensen J., Kauffman W.B., Mancini G.M., Favor J., et al.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mutations impair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secretion and cause hemorrhagic stroke // The American Journal of Human Genetics. – 2012. – Vol. 90, №1. – P. 91-101.</w:t>
      </w:r>
    </w:p>
    <w:p w14:paraId="5F0A2240" w14:textId="469483D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Song G., Liu X., Lu Z., Guan J., Chen X., Li Y., Liu G., Wang G., Ma F. Relationship between stress </w:t>
      </w:r>
      <w:proofErr w:type="spellStart"/>
      <w:r w:rsidRPr="00E05B6A">
        <w:rPr>
          <w:rFonts w:ascii="Times New Roman" w:eastAsia="Times New Roman" w:hAnsi="Times New Roman" w:cs="Times New Roman"/>
          <w:sz w:val="28"/>
          <w:szCs w:val="28"/>
          <w:lang w:val="en-US"/>
        </w:rPr>
        <w:t>hyperglycaemic</w:t>
      </w:r>
      <w:proofErr w:type="spellEnd"/>
      <w:r w:rsidRPr="00E05B6A">
        <w:rPr>
          <w:rFonts w:ascii="Times New Roman" w:eastAsia="Times New Roman" w:hAnsi="Times New Roman" w:cs="Times New Roman"/>
          <w:sz w:val="28"/>
          <w:szCs w:val="28"/>
          <w:lang w:val="en-US"/>
        </w:rPr>
        <w:t xml:space="preserve"> ratio (SHR) and critical illness: a systematic review // Cardiovascular Diabetology. – 2025. – Vol. 24, №1. – P. 188.</w:t>
      </w:r>
    </w:p>
    <w:p w14:paraId="22D0E6F7" w14:textId="0A1118DD" w:rsidR="005F296F" w:rsidRPr="00C30148"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17</w:t>
      </w:r>
      <w:r w:rsidR="006C2D0E">
        <w:rPr>
          <w:rFonts w:ascii="Times New Roman" w:eastAsia="Times New Roman" w:hAnsi="Times New Roman" w:cs="Times New Roman"/>
          <w:sz w:val="28"/>
          <w:szCs w:val="28"/>
          <w:lang w:val="en-US"/>
        </w:rPr>
        <w:t xml:space="preserve"> </w:t>
      </w:r>
      <w:r w:rsidR="00DF404C" w:rsidRPr="00DF404C">
        <w:rPr>
          <w:rFonts w:ascii="Times New Roman" w:eastAsia="Times New Roman" w:hAnsi="Times New Roman" w:cs="Times New Roman"/>
          <w:sz w:val="28"/>
          <w:szCs w:val="28"/>
          <w:lang w:val="en-US"/>
        </w:rPr>
        <w:t xml:space="preserve">Rannikmäe K., Davies G., Thomson P. A., Bevan S., Devan W. J., et al. Common variation in </w:t>
      </w:r>
      <w:r w:rsidR="00DF404C" w:rsidRPr="001F393E">
        <w:rPr>
          <w:rFonts w:ascii="Times New Roman" w:eastAsia="Times New Roman" w:hAnsi="Times New Roman" w:cs="Times New Roman"/>
          <w:i/>
          <w:iCs/>
          <w:sz w:val="28"/>
          <w:szCs w:val="28"/>
          <w:lang w:val="en-US"/>
        </w:rPr>
        <w:t>COL4A1/COL4A2</w:t>
      </w:r>
      <w:r w:rsidR="00DF404C" w:rsidRPr="00DF404C">
        <w:rPr>
          <w:rFonts w:ascii="Times New Roman" w:eastAsia="Times New Roman" w:hAnsi="Times New Roman" w:cs="Times New Roman"/>
          <w:sz w:val="28"/>
          <w:szCs w:val="28"/>
          <w:lang w:val="en-US"/>
        </w:rPr>
        <w:t xml:space="preserve"> is associated with sporadic cerebral small vessel disease // Neurology. – 2015. – Vol. 84, №9. – P. 918-926.</w:t>
      </w:r>
    </w:p>
    <w:p w14:paraId="433952EB" w14:textId="7F9A8EE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Shi S., Zheng Z., Chen W., Song Y., Dou K. Low density lipoprotein cholesterol but not statins </w:t>
      </w:r>
      <w:proofErr w:type="gramStart"/>
      <w:r w:rsidRPr="00E05B6A">
        <w:rPr>
          <w:rFonts w:ascii="Times New Roman" w:eastAsia="Times New Roman" w:hAnsi="Times New Roman" w:cs="Times New Roman"/>
          <w:sz w:val="28"/>
          <w:szCs w:val="28"/>
          <w:lang w:val="en-US"/>
        </w:rPr>
        <w:t>is</w:t>
      </w:r>
      <w:proofErr w:type="gramEnd"/>
      <w:r w:rsidRPr="00E05B6A">
        <w:rPr>
          <w:rFonts w:ascii="Times New Roman" w:eastAsia="Times New Roman" w:hAnsi="Times New Roman" w:cs="Times New Roman"/>
          <w:sz w:val="28"/>
          <w:szCs w:val="28"/>
          <w:lang w:val="en-US"/>
        </w:rPr>
        <w:t xml:space="preserve"> the direct cause of intracerebral hemorrhage // European Journal of Pharmacology. – 2025. – Vol. 998. – P. 177443.</w:t>
      </w:r>
    </w:p>
    <w:p w14:paraId="092EDC43" w14:textId="43F5E86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Yamada Y., Kato K., Oguri M., Horibe H., Fujimaki T., Yasukochi Y., et al. Identification of nine genes as novel susceptibility loci for early-onset ischemic stroke, intracerebral hemorrhage, or subarachnoid hemorrhage // Biomedical Reports. – 2018. – Vol. 9, №1. – P. 8-20.</w:t>
      </w:r>
    </w:p>
    <w:p w14:paraId="65C4B67A" w14:textId="4B6309A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Wang H., Zhu Y., Zheng L., Chen M., Hao Z., et al. Association of the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polymorphisms with primary intracerebral hemorrhage risk and outcome in Chinese Han population // Molecular Neurobiology. – 2024. – Vol. 61, №11. – P. 8787-8796.</w:t>
      </w:r>
    </w:p>
    <w:p w14:paraId="469952BE" w14:textId="44A623E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21</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Seidualy</w:t>
      </w:r>
      <w:proofErr w:type="spellEnd"/>
      <w:r w:rsidRPr="00E05B6A">
        <w:rPr>
          <w:rFonts w:ascii="Times New Roman" w:eastAsia="Times New Roman" w:hAnsi="Times New Roman" w:cs="Times New Roman"/>
          <w:sz w:val="28"/>
          <w:szCs w:val="28"/>
          <w:lang w:val="en-US"/>
        </w:rPr>
        <w:t xml:space="preserve"> M., </w:t>
      </w:r>
      <w:proofErr w:type="spellStart"/>
      <w:r w:rsidRPr="00E05B6A">
        <w:rPr>
          <w:rFonts w:ascii="Times New Roman" w:eastAsia="Times New Roman" w:hAnsi="Times New Roman" w:cs="Times New Roman"/>
          <w:sz w:val="28"/>
          <w:szCs w:val="28"/>
          <w:lang w:val="en-US"/>
        </w:rPr>
        <w:t>Blazyte</w:t>
      </w:r>
      <w:proofErr w:type="spellEnd"/>
      <w:r w:rsidRPr="00E05B6A">
        <w:rPr>
          <w:rFonts w:ascii="Times New Roman" w:eastAsia="Times New Roman" w:hAnsi="Times New Roman" w:cs="Times New Roman"/>
          <w:sz w:val="28"/>
          <w:szCs w:val="28"/>
          <w:lang w:val="en-US"/>
        </w:rPr>
        <w:t xml:space="preserve"> A., Jeon S. et al. Decoding a highly mixed Kazakh genome // Human Genetics. — 2020. — Vol. 139, № 5. — P. 557–568.</w:t>
      </w:r>
    </w:p>
    <w:p w14:paraId="0308167F" w14:textId="525AC1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Gregório T., Pipa S., Cavaleiro P., Atanásio G., Albuquerque I., Chaves P.C., Azevedo L. Assessment and Comparison of the Four Most Extensively Validated Prognostic Scales for Intracerebral Hemorrhage: Systematic Review with Meta-analysis // Neurocritical Care. – 2019. – Vol. 30, №2. – P. 449-466.</w:t>
      </w:r>
    </w:p>
    <w:p w14:paraId="6853C6F3" w14:textId="2703006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23</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Sembill</w:t>
      </w:r>
      <w:proofErr w:type="spellEnd"/>
      <w:r w:rsidRPr="00E05B6A">
        <w:rPr>
          <w:rFonts w:ascii="Times New Roman" w:eastAsia="Times New Roman" w:hAnsi="Times New Roman" w:cs="Times New Roman"/>
          <w:sz w:val="28"/>
          <w:szCs w:val="28"/>
          <w:lang w:val="en-US"/>
        </w:rPr>
        <w:t xml:space="preserve"> J.A., Gerner S.T., </w:t>
      </w:r>
      <w:proofErr w:type="spellStart"/>
      <w:r w:rsidRPr="00E05B6A">
        <w:rPr>
          <w:rFonts w:ascii="Times New Roman" w:eastAsia="Times New Roman" w:hAnsi="Times New Roman" w:cs="Times New Roman"/>
          <w:sz w:val="28"/>
          <w:szCs w:val="28"/>
          <w:lang w:val="en-US"/>
        </w:rPr>
        <w:t>Volbers</w:t>
      </w:r>
      <w:proofErr w:type="spellEnd"/>
      <w:r w:rsidRPr="00E05B6A">
        <w:rPr>
          <w:rFonts w:ascii="Times New Roman" w:eastAsia="Times New Roman" w:hAnsi="Times New Roman" w:cs="Times New Roman"/>
          <w:sz w:val="28"/>
          <w:szCs w:val="28"/>
          <w:lang w:val="en-US"/>
        </w:rPr>
        <w:t xml:space="preserve"> B., Bobinger T., Lucking H., Kloska S.P., et al. Validation of the MAX ICH score in a large cohort of patients with intracerebral hemorrhage // Stroke. – 2017. – Vol. 48, №10. – P. 2904-2909.</w:t>
      </w:r>
    </w:p>
    <w:p w14:paraId="710436B0" w14:textId="41A1CB60" w:rsidR="005F296F" w:rsidRPr="00F11929" w:rsidRDefault="005F296F" w:rsidP="006C2D0E">
      <w:pPr>
        <w:spacing w:after="0"/>
        <w:jc w:val="both"/>
        <w:rPr>
          <w:rFonts w:ascii="Times New Roman" w:eastAsia="Times New Roman" w:hAnsi="Times New Roman" w:cs="Times New Roman"/>
          <w:sz w:val="28"/>
          <w:szCs w:val="28"/>
          <w:lang w:val="ru-RU"/>
        </w:rPr>
      </w:pPr>
      <w:r w:rsidRPr="00F11929">
        <w:rPr>
          <w:rFonts w:ascii="Times New Roman" w:eastAsia="Times New Roman" w:hAnsi="Times New Roman" w:cs="Times New Roman"/>
          <w:sz w:val="28"/>
          <w:szCs w:val="28"/>
          <w:lang w:val="ru-RU"/>
        </w:rPr>
        <w:t>24</w:t>
      </w:r>
      <w:r w:rsidR="006C2D0E" w:rsidRPr="00E05B6A">
        <w:rPr>
          <w:rFonts w:ascii="Times New Roman" w:eastAsia="Times New Roman" w:hAnsi="Times New Roman" w:cs="Times New Roman"/>
          <w:sz w:val="28"/>
          <w:szCs w:val="28"/>
          <w:lang w:val="ru-RU"/>
        </w:rPr>
        <w:t xml:space="preserve"> </w:t>
      </w:r>
      <w:r w:rsidR="00F11929" w:rsidRPr="00E05B6A">
        <w:rPr>
          <w:rFonts w:ascii="Times New Roman" w:eastAsia="Times New Roman" w:hAnsi="Times New Roman" w:cs="Times New Roman"/>
          <w:sz w:val="28"/>
          <w:szCs w:val="28"/>
          <w:lang w:val="ru-RU"/>
        </w:rPr>
        <w:t xml:space="preserve">Авторское свидетельство № 71562. Алгоритм прогнозирования риска развития спонтанного внутримозгового кровоизлияния на основе клинико-генетических факторов / </w:t>
      </w:r>
      <w:proofErr w:type="spellStart"/>
      <w:r w:rsidR="00F11929" w:rsidRPr="00E05B6A">
        <w:rPr>
          <w:rFonts w:ascii="Times New Roman" w:eastAsia="Times New Roman" w:hAnsi="Times New Roman" w:cs="Times New Roman"/>
          <w:sz w:val="28"/>
          <w:szCs w:val="28"/>
          <w:lang w:val="ru-RU"/>
        </w:rPr>
        <w:t>Муратбекова</w:t>
      </w:r>
      <w:proofErr w:type="spellEnd"/>
      <w:r w:rsidR="00F11929" w:rsidRPr="00E05B6A">
        <w:rPr>
          <w:rFonts w:ascii="Times New Roman" w:eastAsia="Times New Roman" w:hAnsi="Times New Roman" w:cs="Times New Roman"/>
          <w:sz w:val="28"/>
          <w:szCs w:val="28"/>
          <w:lang w:val="ru-RU"/>
        </w:rPr>
        <w:t xml:space="preserve"> Ш.С. – Республика Казахстан, 6 мая 2026.</w:t>
      </w:r>
    </w:p>
    <w:p w14:paraId="49B2E9AF" w14:textId="5EA7EC9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H., Lin J., Zhao F., Zhang X., Wang L., Zhang C., et al. Burden of intracerebral hemorrhage in Asia from 1990 to 2030: a population-based study // Neuroepidemiology. – 2026. – Vol. 60, №1. – P. 55-68.</w:t>
      </w:r>
    </w:p>
    <w:p w14:paraId="6FBBC034" w14:textId="3A17608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Krishnamurthi R.V., Ikeda T., Feigin V.L. Global, regional and country-specific burden of </w:t>
      </w:r>
      <w:proofErr w:type="spellStart"/>
      <w:r w:rsidRPr="00E05B6A">
        <w:rPr>
          <w:rFonts w:ascii="Times New Roman" w:eastAsia="Times New Roman" w:hAnsi="Times New Roman" w:cs="Times New Roman"/>
          <w:sz w:val="28"/>
          <w:szCs w:val="28"/>
          <w:lang w:val="en-US"/>
        </w:rPr>
        <w:t>ischaemic</w:t>
      </w:r>
      <w:proofErr w:type="spellEnd"/>
      <w:r w:rsidRPr="00E05B6A">
        <w:rPr>
          <w:rFonts w:ascii="Times New Roman" w:eastAsia="Times New Roman" w:hAnsi="Times New Roman" w:cs="Times New Roman"/>
          <w:sz w:val="28"/>
          <w:szCs w:val="28"/>
          <w:lang w:val="en-US"/>
        </w:rPr>
        <w:t xml:space="preserve"> stroke, intracerebral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and subarachnoid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lastRenderedPageBreak/>
        <w:t>a systematic analysis of the Global Burden of Disease Study 2017 // Neuroepidemiology. – 2020. – Vol. 54, №2. – P. 171-179.</w:t>
      </w:r>
    </w:p>
    <w:p w14:paraId="10C97EBC" w14:textId="0D9B5749"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27</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Стандартизованные коэффициенты смертности по основным классам причин смерти в Республике Казахстан за 2020 год: экспресс-информация № 6453-вн от 20 августа 2021 г. – Астана: Бюро национальной статистики Агентства по стратегическому планированию и реформам Республики Казахстан, 2021.</w:t>
      </w:r>
    </w:p>
    <w:p w14:paraId="1D0F9EE2" w14:textId="6DA9BB5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28</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Muratbekova</w:t>
      </w:r>
      <w:proofErr w:type="spellEnd"/>
      <w:r w:rsidRPr="00E05B6A">
        <w:rPr>
          <w:rFonts w:ascii="Times New Roman" w:eastAsia="Times New Roman" w:hAnsi="Times New Roman" w:cs="Times New Roman"/>
          <w:sz w:val="28"/>
          <w:szCs w:val="28"/>
          <w:lang w:val="en-US"/>
        </w:rPr>
        <w:t xml:space="preserve"> S., </w:t>
      </w:r>
      <w:proofErr w:type="spellStart"/>
      <w:r w:rsidRPr="00E05B6A">
        <w:rPr>
          <w:rFonts w:ascii="Times New Roman" w:eastAsia="Times New Roman" w:hAnsi="Times New Roman" w:cs="Times New Roman"/>
          <w:sz w:val="28"/>
          <w:szCs w:val="28"/>
          <w:lang w:val="en-US"/>
        </w:rPr>
        <w:t>Grigolashvili</w:t>
      </w:r>
      <w:proofErr w:type="spellEnd"/>
      <w:r w:rsidRPr="00E05B6A">
        <w:rPr>
          <w:rFonts w:ascii="Times New Roman" w:eastAsia="Times New Roman" w:hAnsi="Times New Roman" w:cs="Times New Roman"/>
          <w:sz w:val="28"/>
          <w:szCs w:val="28"/>
          <w:lang w:val="en-US"/>
        </w:rPr>
        <w:t xml:space="preserve"> M., </w:t>
      </w:r>
      <w:proofErr w:type="spellStart"/>
      <w:r w:rsidRPr="00E05B6A">
        <w:rPr>
          <w:rFonts w:ascii="Times New Roman" w:eastAsia="Times New Roman" w:hAnsi="Times New Roman" w:cs="Times New Roman"/>
          <w:sz w:val="28"/>
          <w:szCs w:val="28"/>
          <w:lang w:val="en-US"/>
        </w:rPr>
        <w:t>Beisembayeva</w:t>
      </w:r>
      <w:proofErr w:type="spellEnd"/>
      <w:r w:rsidRPr="00E05B6A">
        <w:rPr>
          <w:rFonts w:ascii="Times New Roman" w:eastAsia="Times New Roman" w:hAnsi="Times New Roman" w:cs="Times New Roman"/>
          <w:sz w:val="28"/>
          <w:szCs w:val="28"/>
          <w:lang w:val="en-US"/>
        </w:rPr>
        <w:t xml:space="preserve"> M., et al. Age, Sex, and Ethnic Differences in Intracerebral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in Karaganda Region, Kazakhstan, 2018-2020 // National Journal of Community Medicine. – 2026. – Vol. 17, №1. – P. 63–66.</w:t>
      </w:r>
    </w:p>
    <w:p w14:paraId="7B4EFA7F" w14:textId="40B5248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29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Kittner S.J., Sekar P., Comeau M.E. et al. Ethnic and racial variation in intracerebral hemorrhage risk factors and risk factor burden // JAMA Network Open. — 2021. -  Vol.4, №8. –</w:t>
      </w:r>
      <w:r w:rsidR="00DA7C88" w:rsidRPr="00E05B6A">
        <w:rPr>
          <w:lang w:val="en-US"/>
        </w:rPr>
        <w:t xml:space="preserve"> </w:t>
      </w:r>
      <w:r w:rsidR="00DA7C88" w:rsidRPr="00DA7C88">
        <w:rPr>
          <w:rFonts w:ascii="Times New Roman" w:eastAsia="Times New Roman" w:hAnsi="Times New Roman" w:cs="Times New Roman"/>
          <w:sz w:val="28"/>
          <w:szCs w:val="28"/>
          <w:lang w:val="en-US"/>
        </w:rPr>
        <w:t>P.</w:t>
      </w:r>
      <w:r w:rsidRPr="00E05B6A">
        <w:rPr>
          <w:rFonts w:ascii="Times New Roman" w:eastAsia="Times New Roman" w:hAnsi="Times New Roman" w:cs="Times New Roman"/>
          <w:sz w:val="28"/>
          <w:szCs w:val="28"/>
          <w:lang w:val="en-US"/>
        </w:rPr>
        <w:t xml:space="preserve"> 2121921.</w:t>
      </w:r>
    </w:p>
    <w:p w14:paraId="1FECD565" w14:textId="009391A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Zille M., Farr T.D., Keep R.F., Römer C., Xi G., Boltze J. Novel targets, treatments, and advanced models for intracerebral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 </w:t>
      </w:r>
      <w:proofErr w:type="spellStart"/>
      <w:r w:rsidRPr="00E05B6A">
        <w:rPr>
          <w:rFonts w:ascii="Times New Roman" w:eastAsia="Times New Roman" w:hAnsi="Times New Roman" w:cs="Times New Roman"/>
          <w:sz w:val="28"/>
          <w:szCs w:val="28"/>
          <w:lang w:val="en-US"/>
        </w:rPr>
        <w:t>eBioMedicine</w:t>
      </w:r>
      <w:proofErr w:type="spellEnd"/>
      <w:r w:rsidRPr="00E05B6A">
        <w:rPr>
          <w:rFonts w:ascii="Times New Roman" w:eastAsia="Times New Roman" w:hAnsi="Times New Roman" w:cs="Times New Roman"/>
          <w:sz w:val="28"/>
          <w:szCs w:val="28"/>
          <w:lang w:val="en-US"/>
        </w:rPr>
        <w:t xml:space="preserve">. – 2022. – Vol. 76. – P. 103880. </w:t>
      </w:r>
    </w:p>
    <w:p w14:paraId="5BC355E3" w14:textId="31FA9BD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Wardlaw J.M., Smith C., </w:t>
      </w:r>
      <w:proofErr w:type="spellStart"/>
      <w:r w:rsidRPr="00E05B6A">
        <w:rPr>
          <w:rFonts w:ascii="Times New Roman" w:eastAsia="Times New Roman" w:hAnsi="Times New Roman" w:cs="Times New Roman"/>
          <w:sz w:val="28"/>
          <w:szCs w:val="28"/>
          <w:lang w:val="en-US"/>
        </w:rPr>
        <w:t>Dichgans</w:t>
      </w:r>
      <w:proofErr w:type="spellEnd"/>
      <w:r w:rsidRPr="00E05B6A">
        <w:rPr>
          <w:rFonts w:ascii="Times New Roman" w:eastAsia="Times New Roman" w:hAnsi="Times New Roman" w:cs="Times New Roman"/>
          <w:sz w:val="28"/>
          <w:szCs w:val="28"/>
          <w:lang w:val="en-US"/>
        </w:rPr>
        <w:t xml:space="preserve"> M. Small vessel disease: mechanisms and clinical implications // The Lancet Neurology. – 2019. – Vol. 18, №7. – P. 684–696.</w:t>
      </w:r>
    </w:p>
    <w:p w14:paraId="6FC2C944" w14:textId="728D113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J., Chen Y., Liang J., Cao M., Shen J., Ke K. Study of the pathology and the underlying molecular mechanism of tissue injury around hematoma following intracerebral hemorrhage // Molecular Medicine Reports. – 2021. – Vol. 24, №4. – P. 702.</w:t>
      </w:r>
    </w:p>
    <w:p w14:paraId="1EB033CF" w14:textId="7152959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PROGRESS Collaborative Group. </w:t>
      </w:r>
      <w:proofErr w:type="spellStart"/>
      <w:r w:rsidRPr="00E05B6A">
        <w:rPr>
          <w:rFonts w:ascii="Times New Roman" w:eastAsia="Times New Roman" w:hAnsi="Times New Roman" w:cs="Times New Roman"/>
          <w:sz w:val="28"/>
          <w:szCs w:val="28"/>
          <w:lang w:val="en-US"/>
        </w:rPr>
        <w:t>Randomised</w:t>
      </w:r>
      <w:proofErr w:type="spellEnd"/>
      <w:r w:rsidRPr="00E05B6A">
        <w:rPr>
          <w:rFonts w:ascii="Times New Roman" w:eastAsia="Times New Roman" w:hAnsi="Times New Roman" w:cs="Times New Roman"/>
          <w:sz w:val="28"/>
          <w:szCs w:val="28"/>
          <w:lang w:val="en-US"/>
        </w:rPr>
        <w:t xml:space="preserve"> trial of a perindopril-based blood-pressure-lowering regimen among 6105 individuals with previous stroke or transient </w:t>
      </w:r>
      <w:proofErr w:type="spellStart"/>
      <w:r w:rsidRPr="00E05B6A">
        <w:rPr>
          <w:rFonts w:ascii="Times New Roman" w:eastAsia="Times New Roman" w:hAnsi="Times New Roman" w:cs="Times New Roman"/>
          <w:sz w:val="28"/>
          <w:szCs w:val="28"/>
          <w:lang w:val="en-US"/>
        </w:rPr>
        <w:t>ischaemic</w:t>
      </w:r>
      <w:proofErr w:type="spellEnd"/>
      <w:r w:rsidRPr="00E05B6A">
        <w:rPr>
          <w:rFonts w:ascii="Times New Roman" w:eastAsia="Times New Roman" w:hAnsi="Times New Roman" w:cs="Times New Roman"/>
          <w:sz w:val="28"/>
          <w:szCs w:val="28"/>
          <w:lang w:val="en-US"/>
        </w:rPr>
        <w:t xml:space="preserve"> attack // The Lancet. – 2001. – Vol. 358, №9287. – P. 1033–1041.</w:t>
      </w:r>
    </w:p>
    <w:p w14:paraId="68C05AA6" w14:textId="57024C5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34</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Ariyada</w:t>
      </w:r>
      <w:proofErr w:type="spellEnd"/>
      <w:r w:rsidRPr="00E05B6A">
        <w:rPr>
          <w:rFonts w:ascii="Times New Roman" w:eastAsia="Times New Roman" w:hAnsi="Times New Roman" w:cs="Times New Roman"/>
          <w:sz w:val="28"/>
          <w:szCs w:val="28"/>
          <w:lang w:val="en-US"/>
        </w:rPr>
        <w:t xml:space="preserve"> K., Yamagishi K., Kihara T., Muraki I., </w:t>
      </w:r>
      <w:proofErr w:type="spellStart"/>
      <w:r w:rsidRPr="00E05B6A">
        <w:rPr>
          <w:rFonts w:ascii="Times New Roman" w:eastAsia="Times New Roman" w:hAnsi="Times New Roman" w:cs="Times New Roman"/>
          <w:sz w:val="28"/>
          <w:szCs w:val="28"/>
          <w:lang w:val="en-US"/>
        </w:rPr>
        <w:t>Imano</w:t>
      </w:r>
      <w:proofErr w:type="spellEnd"/>
      <w:r w:rsidRPr="00E05B6A">
        <w:rPr>
          <w:rFonts w:ascii="Times New Roman" w:eastAsia="Times New Roman" w:hAnsi="Times New Roman" w:cs="Times New Roman"/>
          <w:sz w:val="28"/>
          <w:szCs w:val="28"/>
          <w:lang w:val="en-US"/>
        </w:rPr>
        <w:t xml:space="preserve"> H., Kokubo Y., et al. Risk factors for intracerebral hemorrhage by five specific bleeding sites: Japan Public Health Center-based Prospective Study // European Stroke Journal. – 2025. – Vol. 10, №2. – P. 600-609.</w:t>
      </w:r>
    </w:p>
    <w:p w14:paraId="366272F7" w14:textId="607C4EF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Rajendran N.K., Liu W., Cahill P.A., Redmond E.M. Alcohol and vascular endothelial function: Biphasic effect highlights the importance of dose // Alcohol, Clinical &amp; Experimental Research. – 2023. – Vol. 47, №8. – P. 1467–1477. </w:t>
      </w:r>
    </w:p>
    <w:p w14:paraId="79E12D57" w14:textId="67F9FC2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Cheng Y., Ma X., Belfield K.D., </w:t>
      </w:r>
      <w:proofErr w:type="spellStart"/>
      <w:r w:rsidRPr="00E05B6A">
        <w:rPr>
          <w:rFonts w:ascii="Times New Roman" w:eastAsia="Times New Roman" w:hAnsi="Times New Roman" w:cs="Times New Roman"/>
          <w:sz w:val="28"/>
          <w:szCs w:val="28"/>
          <w:lang w:val="en-US"/>
        </w:rPr>
        <w:t>Haorah</w:t>
      </w:r>
      <w:proofErr w:type="spellEnd"/>
      <w:r w:rsidRPr="00E05B6A">
        <w:rPr>
          <w:rFonts w:ascii="Times New Roman" w:eastAsia="Times New Roman" w:hAnsi="Times New Roman" w:cs="Times New Roman"/>
          <w:sz w:val="28"/>
          <w:szCs w:val="28"/>
          <w:lang w:val="en-US"/>
        </w:rPr>
        <w:t xml:space="preserve"> J. Biphasic Effects of Ethanol Exposure on Waste Metabolites Clearance in the CNS // Molecular Neurobiology. – 2021. – Vol. 58, №8. – P. 3953–3967. </w:t>
      </w:r>
    </w:p>
    <w:p w14:paraId="4E956AF9" w14:textId="55467DC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37</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Schmölders</w:t>
      </w:r>
      <w:proofErr w:type="spellEnd"/>
      <w:r w:rsidRPr="00E05B6A">
        <w:rPr>
          <w:rFonts w:ascii="Times New Roman" w:eastAsia="Times New Roman" w:hAnsi="Times New Roman" w:cs="Times New Roman"/>
          <w:sz w:val="28"/>
          <w:szCs w:val="28"/>
          <w:lang w:val="en-US"/>
        </w:rPr>
        <w:t xml:space="preserve"> R.S., Hoffmann T., Hermsen D., Bernhard M., Boege F., Lau M., Hartung B. Evaluation of alcohol intoxication on primary and secondary </w:t>
      </w:r>
      <w:proofErr w:type="spellStart"/>
      <w:r w:rsidRPr="00E05B6A">
        <w:rPr>
          <w:rFonts w:ascii="Times New Roman" w:eastAsia="Times New Roman" w:hAnsi="Times New Roman" w:cs="Times New Roman"/>
          <w:sz w:val="28"/>
          <w:szCs w:val="28"/>
          <w:lang w:val="en-US"/>
        </w:rPr>
        <w:t>haemostasis</w:t>
      </w:r>
      <w:proofErr w:type="spellEnd"/>
      <w:r w:rsidRPr="00E05B6A">
        <w:rPr>
          <w:rFonts w:ascii="Times New Roman" w:eastAsia="Times New Roman" w:hAnsi="Times New Roman" w:cs="Times New Roman"/>
          <w:sz w:val="28"/>
          <w:szCs w:val="28"/>
          <w:lang w:val="en-US"/>
        </w:rPr>
        <w:t xml:space="preserve"> – results from comprehensive coagulation testing // International Journal of Legal Medicine. – 2025. – Vol. 139, №4. – P. 1797-1808.</w:t>
      </w:r>
    </w:p>
    <w:p w14:paraId="5535C2C6" w14:textId="31D74E9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38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Jin L., Jagatheesan G., Lynch J., Guo L., Conklin D.J. Crotonaldehyde-induced vascular relaxation and toxicity: Role of endothelium and transient receptor potential ankyrin-1 (TRPA1) // Toxicology and Applied Pharmacology. – 2020. – Vol. 398. – P. 115012.</w:t>
      </w:r>
    </w:p>
    <w:p w14:paraId="0A7E0A7D" w14:textId="7D40237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39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Piano M.R. Alcohol's Effects on the Cardiovascular System // Alcohol Research: Current Reviews. – 2017. – Vol. 38, №2. – P. 219–241.</w:t>
      </w:r>
    </w:p>
    <w:p w14:paraId="206507BF" w14:textId="5511B1A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40</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Schupper</w:t>
      </w:r>
      <w:proofErr w:type="spellEnd"/>
      <w:r w:rsidRPr="00E05B6A">
        <w:rPr>
          <w:rFonts w:ascii="Times New Roman" w:eastAsia="Times New Roman" w:hAnsi="Times New Roman" w:cs="Times New Roman"/>
          <w:sz w:val="28"/>
          <w:szCs w:val="28"/>
          <w:lang w:val="en-US"/>
        </w:rPr>
        <w:t xml:space="preserve"> A.J., </w:t>
      </w:r>
      <w:proofErr w:type="spellStart"/>
      <w:r w:rsidRPr="00E05B6A">
        <w:rPr>
          <w:rFonts w:ascii="Times New Roman" w:eastAsia="Times New Roman" w:hAnsi="Times New Roman" w:cs="Times New Roman"/>
          <w:sz w:val="28"/>
          <w:szCs w:val="28"/>
          <w:lang w:val="en-US"/>
        </w:rPr>
        <w:t>Khorasanizadeh</w:t>
      </w:r>
      <w:proofErr w:type="spellEnd"/>
      <w:r w:rsidRPr="00E05B6A">
        <w:rPr>
          <w:rFonts w:ascii="Times New Roman" w:eastAsia="Times New Roman" w:hAnsi="Times New Roman" w:cs="Times New Roman"/>
          <w:sz w:val="28"/>
          <w:szCs w:val="28"/>
          <w:lang w:val="en-US"/>
        </w:rPr>
        <w:t xml:space="preserve"> M., Rossitto C.P., Foster L.D., Kellner C.P., et al. Cigarette Smoking as a Risk Factor for Hematoma Expansion in Primary Intracerebral Hemorrhage: Analysis </w:t>
      </w:r>
      <w:proofErr w:type="gramStart"/>
      <w:r w:rsidRPr="00E05B6A">
        <w:rPr>
          <w:rFonts w:ascii="Times New Roman" w:eastAsia="Times New Roman" w:hAnsi="Times New Roman" w:cs="Times New Roman"/>
          <w:sz w:val="28"/>
          <w:szCs w:val="28"/>
          <w:lang w:val="en-US"/>
        </w:rPr>
        <w:t>From</w:t>
      </w:r>
      <w:proofErr w:type="gramEnd"/>
      <w:r w:rsidRPr="00E05B6A">
        <w:rPr>
          <w:rFonts w:ascii="Times New Roman" w:eastAsia="Times New Roman" w:hAnsi="Times New Roman" w:cs="Times New Roman"/>
          <w:sz w:val="28"/>
          <w:szCs w:val="28"/>
          <w:lang w:val="en-US"/>
        </w:rPr>
        <w:t xml:space="preserve"> a Randomized Clinical Trial // Journal of the American Heart Association. – 2023. – Vol. 12, №15. – P. e030431.</w:t>
      </w:r>
    </w:p>
    <w:p w14:paraId="5EE6F5EA" w14:textId="5889918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Curro C.T., Ferrari F., Merlino G., Moraru S., Bax F., et al. Stress hyperglycemia indexes and early neurological deterioration in spontaneous intracerebral hemorrhage // Neurological Sciences. – 2025. – Vol. 46, №7. – P. 3135-3145.</w:t>
      </w:r>
    </w:p>
    <w:p w14:paraId="5D74EF71" w14:textId="6AF0768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Wang Z., Wang J., Wang J., Liao Y., Hu X., Wang M. The obesity paradox in intracerebral hemorrhage: a systematic review and meta-analysis // Frontiers in Endocrinology. – 2023. – Vol. 14. – P. 1255538.</w:t>
      </w:r>
    </w:p>
    <w:p w14:paraId="6A12AF4B" w14:textId="0498B82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Sun H., Zhong Y., Liao L., Wu J., Xu H., Ma J. Obesity and hypertension mediate the effect of education on deep intracerebral hemorrhage: A Mendelian randomization study // Journal of Stroke and Cerebrovascular Diseases. – 2024. – Vol. 33, №8. – P. 107758.</w:t>
      </w:r>
    </w:p>
    <w:p w14:paraId="69DBCA01" w14:textId="00599E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Li W., Wu C., Li W., Li L. LDL-cholesterol lowering agents (statins and PCSK9 inhibitors) and the risk of intracerebral hemorrhage: A network meta-analysis // Journal of Stroke and Cerebrovascular Diseases. – 2025. – Vol. 34, №2. – P. 108224.</w:t>
      </w:r>
    </w:p>
    <w:p w14:paraId="2FE16893" w14:textId="60A9D30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45</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Shoamanesh</w:t>
      </w:r>
      <w:proofErr w:type="spellEnd"/>
      <w:r w:rsidRPr="00E05B6A">
        <w:rPr>
          <w:rFonts w:ascii="Times New Roman" w:eastAsia="Times New Roman" w:hAnsi="Times New Roman" w:cs="Times New Roman"/>
          <w:sz w:val="28"/>
          <w:szCs w:val="28"/>
          <w:lang w:val="en-US"/>
        </w:rPr>
        <w:t xml:space="preserve"> A., Selim M. Use of Lipid-Lowering Drugs After Intracerebral Hemorrhage // Stroke. – 2022. – Vol. 53, №7. – P. 2161-2170.</w:t>
      </w:r>
    </w:p>
    <w:p w14:paraId="75758B91" w14:textId="4488C03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Larsson S.C., Chen J., Gill D., Burgess S., Yuan S. Risk factors for intracerebral hemorrhage: genome-wide association study and Mendelian randomization analyses // Stroke. – 2024. – Vol. 55, №6. – P. 1582–1591.</w:t>
      </w:r>
    </w:p>
    <w:p w14:paraId="39783469" w14:textId="4ADB9A4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McNeilly S., Thomson C.R., Gonzalez-Trueba L., Fong Z., Sin Y.Y., Loughrey C.M., et al. Collagen IV deficiency causes hypertrophic remodeling and endothelium-dependent hyperpolarization in small vessel disease with intracerebral hemorrhage // </w:t>
      </w:r>
      <w:proofErr w:type="spellStart"/>
      <w:r w:rsidRPr="00E05B6A">
        <w:rPr>
          <w:rFonts w:ascii="Times New Roman" w:eastAsia="Times New Roman" w:hAnsi="Times New Roman" w:cs="Times New Roman"/>
          <w:sz w:val="28"/>
          <w:szCs w:val="28"/>
          <w:lang w:val="en-US"/>
        </w:rPr>
        <w:t>eBioMedicine</w:t>
      </w:r>
      <w:proofErr w:type="spellEnd"/>
      <w:r w:rsidRPr="00E05B6A">
        <w:rPr>
          <w:rFonts w:ascii="Times New Roman" w:eastAsia="Times New Roman" w:hAnsi="Times New Roman" w:cs="Times New Roman"/>
          <w:sz w:val="28"/>
          <w:szCs w:val="28"/>
          <w:lang w:val="en-US"/>
        </w:rPr>
        <w:t>. – 2024. – Vol. 107. – P. 105315.</w:t>
      </w:r>
    </w:p>
    <w:p w14:paraId="537F6800" w14:textId="3175D9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Guey S., Hervé D. Main features of </w:t>
      </w:r>
      <w:r w:rsidRPr="00E05B6A">
        <w:rPr>
          <w:rFonts w:ascii="Times New Roman" w:eastAsia="Times New Roman" w:hAnsi="Times New Roman" w:cs="Times New Roman"/>
          <w:i/>
          <w:iCs/>
          <w:sz w:val="28"/>
          <w:szCs w:val="28"/>
          <w:lang w:val="en-US"/>
        </w:rPr>
        <w:t xml:space="preserve">COL4A1-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related cerebral microangiopathies // Cerebral Circulation - Cognition and Behavior. – 2022. – Vol. 3. – P. 100140.</w:t>
      </w:r>
    </w:p>
    <w:p w14:paraId="59C5A941" w14:textId="7D6910F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49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Labelle-Dumais C., Schuitema V., Hayashi G., Hoff K., Gong B., Dao D.Q., et al. </w:t>
      </w:r>
      <w:r w:rsidRPr="00C427A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mutations cause neuromuscular disease with tissue-specific mechanistic heterogeneity // The American Journal of Human Genetics. – 2019. – Vol. 104, №5. – P. 847-860.</w:t>
      </w:r>
    </w:p>
    <w:p w14:paraId="0EFB19FA" w14:textId="72573EC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Hausman-Kedem M., Ben-Sira L., Kidron D., Ben-Shachar S., </w:t>
      </w:r>
      <w:proofErr w:type="spellStart"/>
      <w:r w:rsidRPr="00E05B6A">
        <w:rPr>
          <w:rFonts w:ascii="Times New Roman" w:eastAsia="Times New Roman" w:hAnsi="Times New Roman" w:cs="Times New Roman"/>
          <w:sz w:val="28"/>
          <w:szCs w:val="28"/>
          <w:lang w:val="en-US"/>
        </w:rPr>
        <w:t>Straussberg</w:t>
      </w:r>
      <w:proofErr w:type="spellEnd"/>
      <w:r w:rsidRPr="00E05B6A">
        <w:rPr>
          <w:rFonts w:ascii="Times New Roman" w:eastAsia="Times New Roman" w:hAnsi="Times New Roman" w:cs="Times New Roman"/>
          <w:sz w:val="28"/>
          <w:szCs w:val="28"/>
          <w:lang w:val="en-US"/>
        </w:rPr>
        <w:t xml:space="preserve"> R., Marom D., et al. Deletion in </w:t>
      </w:r>
      <w:r w:rsidR="00E05B6A">
        <w:rPr>
          <w:rFonts w:ascii="Times New Roman" w:eastAsia="Times New Roman" w:hAnsi="Times New Roman" w:cs="Times New Roman"/>
          <w:i/>
          <w:iCs/>
          <w:sz w:val="28"/>
          <w:szCs w:val="28"/>
          <w:lang w:val="en-US"/>
        </w:rPr>
        <w:t>COL4A</w:t>
      </w:r>
      <w:proofErr w:type="gramStart"/>
      <w:r w:rsidR="00E05B6A">
        <w:rPr>
          <w:rFonts w:ascii="Times New Roman" w:eastAsia="Times New Roman" w:hAnsi="Times New Roman" w:cs="Times New Roman"/>
          <w:i/>
          <w:iCs/>
          <w:sz w:val="28"/>
          <w:szCs w:val="28"/>
          <w:lang w:val="en-US"/>
        </w:rPr>
        <w:t xml:space="preserve">2 </w:t>
      </w:r>
      <w:r w:rsidRPr="00E05B6A">
        <w:rPr>
          <w:rFonts w:ascii="Times New Roman" w:eastAsia="Times New Roman" w:hAnsi="Times New Roman" w:cs="Times New Roman"/>
          <w:sz w:val="28"/>
          <w:szCs w:val="28"/>
          <w:lang w:val="en-US"/>
        </w:rPr>
        <w:t xml:space="preserve"> is</w:t>
      </w:r>
      <w:proofErr w:type="gramEnd"/>
      <w:r w:rsidRPr="00E05B6A">
        <w:rPr>
          <w:rFonts w:ascii="Times New Roman" w:eastAsia="Times New Roman" w:hAnsi="Times New Roman" w:cs="Times New Roman"/>
          <w:sz w:val="28"/>
          <w:szCs w:val="28"/>
          <w:lang w:val="en-US"/>
        </w:rPr>
        <w:t xml:space="preserve"> associated with a three-generation variable phenotype: from fetal to adult manifestations // European Journal of Human Genetics. – 2021. – Vol. 29, №11. – P. 1654-1662.</w:t>
      </w:r>
    </w:p>
    <w:p w14:paraId="52204CDB" w14:textId="48111B6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Tambala D., Vassar R., Snow J., Balestrini S., Bersano A., Guey S., et al.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-related disorders: clinical features, diagnostic guidelines, and management // Genetics in Medicine. – 2025. – Vol. 27, №9. – P. 101514.</w:t>
      </w:r>
    </w:p>
    <w:p w14:paraId="3C3160E0" w14:textId="11356EC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52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Meuwissen M.E., Halley D.J., Smit L.S., </w:t>
      </w:r>
      <w:proofErr w:type="spellStart"/>
      <w:r w:rsidRPr="00E05B6A">
        <w:rPr>
          <w:rFonts w:ascii="Times New Roman" w:eastAsia="Times New Roman" w:hAnsi="Times New Roman" w:cs="Times New Roman"/>
          <w:sz w:val="28"/>
          <w:szCs w:val="28"/>
          <w:lang w:val="en-US"/>
        </w:rPr>
        <w:t>Lequin</w:t>
      </w:r>
      <w:proofErr w:type="spellEnd"/>
      <w:r w:rsidRPr="00E05B6A">
        <w:rPr>
          <w:rFonts w:ascii="Times New Roman" w:eastAsia="Times New Roman" w:hAnsi="Times New Roman" w:cs="Times New Roman"/>
          <w:sz w:val="28"/>
          <w:szCs w:val="28"/>
          <w:lang w:val="en-US"/>
        </w:rPr>
        <w:t xml:space="preserve"> M.H., </w:t>
      </w:r>
      <w:proofErr w:type="spellStart"/>
      <w:r w:rsidRPr="00E05B6A">
        <w:rPr>
          <w:rFonts w:ascii="Times New Roman" w:eastAsia="Times New Roman" w:hAnsi="Times New Roman" w:cs="Times New Roman"/>
          <w:sz w:val="28"/>
          <w:szCs w:val="28"/>
          <w:lang w:val="en-US"/>
        </w:rPr>
        <w:t>Cobben</w:t>
      </w:r>
      <w:proofErr w:type="spellEnd"/>
      <w:r w:rsidRPr="00E05B6A">
        <w:rPr>
          <w:rFonts w:ascii="Times New Roman" w:eastAsia="Times New Roman" w:hAnsi="Times New Roman" w:cs="Times New Roman"/>
          <w:sz w:val="28"/>
          <w:szCs w:val="28"/>
          <w:lang w:val="en-US"/>
        </w:rPr>
        <w:t xml:space="preserve"> J.M., de Coo R., et al. The expanding phenotype of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clinical data on 13 newly identified families and a review of the literature // Genetics in Medicine. – 2015. – Vol. 17, №11. – P. 843-853.</w:t>
      </w:r>
    </w:p>
    <w:p w14:paraId="4D5E39C1" w14:textId="49E7856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Coste T., Vincent-Delorme C., </w:t>
      </w:r>
      <w:proofErr w:type="spellStart"/>
      <w:r w:rsidRPr="00E05B6A">
        <w:rPr>
          <w:rFonts w:ascii="Times New Roman" w:eastAsia="Times New Roman" w:hAnsi="Times New Roman" w:cs="Times New Roman"/>
          <w:sz w:val="28"/>
          <w:szCs w:val="28"/>
          <w:lang w:val="en-US"/>
        </w:rPr>
        <w:t>Stichelbout</w:t>
      </w:r>
      <w:proofErr w:type="spellEnd"/>
      <w:r w:rsidRPr="00E05B6A">
        <w:rPr>
          <w:rFonts w:ascii="Times New Roman" w:eastAsia="Times New Roman" w:hAnsi="Times New Roman" w:cs="Times New Roman"/>
          <w:sz w:val="28"/>
          <w:szCs w:val="28"/>
          <w:lang w:val="en-US"/>
        </w:rPr>
        <w:t xml:space="preserve"> M., </w:t>
      </w:r>
      <w:proofErr w:type="spellStart"/>
      <w:r w:rsidRPr="00E05B6A">
        <w:rPr>
          <w:rFonts w:ascii="Times New Roman" w:eastAsia="Times New Roman" w:hAnsi="Times New Roman" w:cs="Times New Roman"/>
          <w:sz w:val="28"/>
          <w:szCs w:val="28"/>
          <w:lang w:val="en-US"/>
        </w:rPr>
        <w:t>Devisme</w:t>
      </w:r>
      <w:proofErr w:type="spellEnd"/>
      <w:r w:rsidRPr="00E05B6A">
        <w:rPr>
          <w:rFonts w:ascii="Times New Roman" w:eastAsia="Times New Roman" w:hAnsi="Times New Roman" w:cs="Times New Roman"/>
          <w:sz w:val="28"/>
          <w:szCs w:val="28"/>
          <w:lang w:val="en-US"/>
        </w:rPr>
        <w:t xml:space="preserve"> L., </w:t>
      </w:r>
      <w:proofErr w:type="spellStart"/>
      <w:r w:rsidRPr="00E05B6A">
        <w:rPr>
          <w:rFonts w:ascii="Times New Roman" w:eastAsia="Times New Roman" w:hAnsi="Times New Roman" w:cs="Times New Roman"/>
          <w:sz w:val="28"/>
          <w:szCs w:val="28"/>
          <w:lang w:val="en-US"/>
        </w:rPr>
        <w:t>Gelot</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Deruy</w:t>
      </w:r>
      <w:proofErr w:type="spellEnd"/>
      <w:r w:rsidRPr="00E05B6A">
        <w:rPr>
          <w:rFonts w:ascii="Times New Roman" w:eastAsia="Times New Roman" w:hAnsi="Times New Roman" w:cs="Times New Roman"/>
          <w:sz w:val="28"/>
          <w:szCs w:val="28"/>
          <w:lang w:val="en-US"/>
        </w:rPr>
        <w:t xml:space="preserve"> I., et al. </w:t>
      </w:r>
      <w:r w:rsidRPr="00E05B6A">
        <w:rPr>
          <w:rFonts w:ascii="Times New Roman" w:eastAsia="Times New Roman" w:hAnsi="Times New Roman" w:cs="Times New Roman"/>
          <w:i/>
          <w:iCs/>
          <w:sz w:val="28"/>
          <w:szCs w:val="28"/>
          <w:lang w:val="en-US"/>
        </w:rPr>
        <w:t xml:space="preserve">COL4A1/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and hereditary platelet dysfunction in fetuses with intracranial hemorrhage // Prenatal Diagnosis. – 2022. – Vol. 42, №5. – P. 601-610.</w:t>
      </w:r>
    </w:p>
    <w:p w14:paraId="32DA8CC9" w14:textId="2535E88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Burns A., Hug J. Infantile hemiparesis and porencephaly due to a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mutation: Gould syndrome // BMJ Case Reports. – 2024. – Vol. 17, №2. – P. e259103. </w:t>
      </w:r>
    </w:p>
    <w:p w14:paraId="0557D589" w14:textId="5F4E9614"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Zhuang X., Xu S., Chen C., Wang Y., Hu F., Cai B. Late-onset intracerebral hemorrhage associated with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variants: clinical and genetic perspectives // Neurological Sciences. – 2026. – Vol. 47, №1. – P. 97.</w:t>
      </w:r>
    </w:p>
    <w:p w14:paraId="15A7AC6F" w14:textId="51F6D58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Muhammad A., Nosrati M.S.S., </w:t>
      </w:r>
      <w:proofErr w:type="spellStart"/>
      <w:r w:rsidRPr="00E05B6A">
        <w:rPr>
          <w:rFonts w:ascii="Times New Roman" w:eastAsia="Times New Roman" w:hAnsi="Times New Roman" w:cs="Times New Roman"/>
          <w:sz w:val="28"/>
          <w:szCs w:val="28"/>
          <w:lang w:val="en-US"/>
        </w:rPr>
        <w:t>Dostmohammadi</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Khorasanian</w:t>
      </w:r>
      <w:proofErr w:type="spellEnd"/>
      <w:r w:rsidRPr="00E05B6A">
        <w:rPr>
          <w:rFonts w:ascii="Times New Roman" w:eastAsia="Times New Roman" w:hAnsi="Times New Roman" w:cs="Times New Roman"/>
          <w:sz w:val="28"/>
          <w:szCs w:val="28"/>
          <w:lang w:val="en-US"/>
        </w:rPr>
        <w:t xml:space="preserve"> R., Severino M., </w:t>
      </w:r>
      <w:proofErr w:type="spellStart"/>
      <w:r w:rsidRPr="00E05B6A">
        <w:rPr>
          <w:rFonts w:ascii="Times New Roman" w:eastAsia="Times New Roman" w:hAnsi="Times New Roman" w:cs="Times New Roman"/>
          <w:sz w:val="28"/>
          <w:szCs w:val="28"/>
          <w:lang w:val="en-US"/>
        </w:rPr>
        <w:t>Doustmohammadi</w:t>
      </w:r>
      <w:proofErr w:type="spellEnd"/>
      <w:r w:rsidRPr="00E05B6A">
        <w:rPr>
          <w:rFonts w:ascii="Times New Roman" w:eastAsia="Times New Roman" w:hAnsi="Times New Roman" w:cs="Times New Roman"/>
          <w:sz w:val="28"/>
          <w:szCs w:val="28"/>
          <w:lang w:val="en-US"/>
        </w:rPr>
        <w:t xml:space="preserve"> M., et al. Biallelic </w:t>
      </w:r>
      <w:r w:rsidR="00E05B6A" w:rsidRPr="005E0FBF">
        <w:rPr>
          <w:rFonts w:ascii="Times New Roman" w:eastAsia="Times New Roman" w:hAnsi="Times New Roman" w:cs="Times New Roman"/>
          <w:i/>
          <w:iCs/>
          <w:sz w:val="28"/>
          <w:szCs w:val="28"/>
          <w:lang w:val="en-US"/>
        </w:rPr>
        <w:t>COL4A2</w:t>
      </w:r>
      <w:r w:rsidRPr="00E05B6A">
        <w:rPr>
          <w:rFonts w:ascii="Times New Roman" w:eastAsia="Times New Roman" w:hAnsi="Times New Roman" w:cs="Times New Roman"/>
          <w:sz w:val="28"/>
          <w:szCs w:val="28"/>
          <w:lang w:val="en-US"/>
        </w:rPr>
        <w:t xml:space="preserve"> variants associated with brain small vessel disease and brain malformations // Clinical Genetics. – 2026. – Vol. 109, №2. – P. 356-362.</w:t>
      </w:r>
    </w:p>
    <w:p w14:paraId="5C8ED29F" w14:textId="45BCB92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Lee J.J., Patel S., Hinman J.D. Late-Onset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Mutation with Recurrent Ischemic and Hemorrhagic Strokes // The Neurologist. – 2024. – Vol. 29, №1. – P. 1-3.</w:t>
      </w:r>
    </w:p>
    <w:p w14:paraId="6E3315B8" w14:textId="781E0FA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w:t>
      </w:r>
      <w:r w:rsidR="00DF404C" w:rsidRPr="00DF404C">
        <w:rPr>
          <w:rFonts w:ascii="Times New Roman" w:eastAsia="Times New Roman" w:hAnsi="Times New Roman" w:cs="Times New Roman"/>
          <w:sz w:val="28"/>
          <w:szCs w:val="28"/>
          <w:lang w:val="en-US"/>
        </w:rPr>
        <w:t>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Hervé D., Lesnik Oberstein S.A.J., </w:t>
      </w:r>
      <w:proofErr w:type="spellStart"/>
      <w:r w:rsidRPr="00E05B6A">
        <w:rPr>
          <w:rFonts w:ascii="Times New Roman" w:eastAsia="Times New Roman" w:hAnsi="Times New Roman" w:cs="Times New Roman"/>
          <w:sz w:val="28"/>
          <w:szCs w:val="28"/>
          <w:lang w:val="en-US"/>
        </w:rPr>
        <w:t>Pipiras</w:t>
      </w:r>
      <w:proofErr w:type="spellEnd"/>
      <w:r w:rsidRPr="00E05B6A">
        <w:rPr>
          <w:rFonts w:ascii="Times New Roman" w:eastAsia="Times New Roman" w:hAnsi="Times New Roman" w:cs="Times New Roman"/>
          <w:sz w:val="28"/>
          <w:szCs w:val="28"/>
          <w:lang w:val="en-US"/>
        </w:rPr>
        <w:t xml:space="preserve"> E., Kitzler T.M., Renard D., Morel H., et al. Duplication or triplication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COL4A2</w:t>
      </w:r>
      <w:r w:rsidRPr="00E05B6A">
        <w:rPr>
          <w:rFonts w:ascii="Times New Roman" w:eastAsia="Times New Roman" w:hAnsi="Times New Roman" w:cs="Times New Roman"/>
          <w:i/>
          <w:iCs/>
          <w:sz w:val="28"/>
          <w:szCs w:val="28"/>
          <w:lang w:val="en-US"/>
        </w:rPr>
        <w:t xml:space="preserve"> </w:t>
      </w:r>
      <w:r w:rsidRPr="00E05B6A">
        <w:rPr>
          <w:rFonts w:ascii="Times New Roman" w:eastAsia="Times New Roman" w:hAnsi="Times New Roman" w:cs="Times New Roman"/>
          <w:sz w:val="28"/>
          <w:szCs w:val="28"/>
          <w:lang w:val="en-US"/>
        </w:rPr>
        <w:t>as a genetic cause of adult cerebral small vessel disease // Stroke. – 2026. – Vol. 57, №3. – P. 794-801.</w:t>
      </w:r>
    </w:p>
    <w:p w14:paraId="38D52CA1" w14:textId="0937F89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59</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Kuuluvainen</w:t>
      </w:r>
      <w:proofErr w:type="spellEnd"/>
      <w:r w:rsidRPr="00E05B6A">
        <w:rPr>
          <w:rFonts w:ascii="Times New Roman" w:eastAsia="Times New Roman" w:hAnsi="Times New Roman" w:cs="Times New Roman"/>
          <w:sz w:val="28"/>
          <w:szCs w:val="28"/>
          <w:lang w:val="en-US"/>
        </w:rPr>
        <w:t xml:space="preserve"> L., </w:t>
      </w:r>
      <w:proofErr w:type="spellStart"/>
      <w:r w:rsidRPr="00E05B6A">
        <w:rPr>
          <w:rFonts w:ascii="Times New Roman" w:eastAsia="Times New Roman" w:hAnsi="Times New Roman" w:cs="Times New Roman"/>
          <w:sz w:val="28"/>
          <w:szCs w:val="28"/>
          <w:lang w:val="en-US"/>
        </w:rPr>
        <w:t>Mönkäre</w:t>
      </w:r>
      <w:proofErr w:type="spellEnd"/>
      <w:r w:rsidRPr="00E05B6A">
        <w:rPr>
          <w:rFonts w:ascii="Times New Roman" w:eastAsia="Times New Roman" w:hAnsi="Times New Roman" w:cs="Times New Roman"/>
          <w:sz w:val="28"/>
          <w:szCs w:val="28"/>
          <w:lang w:val="en-US"/>
        </w:rPr>
        <w:t xml:space="preserve"> S., Kokkonen H., Zhao F., </w:t>
      </w:r>
      <w:proofErr w:type="spellStart"/>
      <w:r w:rsidRPr="00E05B6A">
        <w:rPr>
          <w:rFonts w:ascii="Times New Roman" w:eastAsia="Times New Roman" w:hAnsi="Times New Roman" w:cs="Times New Roman"/>
          <w:sz w:val="28"/>
          <w:szCs w:val="28"/>
          <w:lang w:val="en-US"/>
        </w:rPr>
        <w:t>Verkkoniemi</w:t>
      </w:r>
      <w:proofErr w:type="spellEnd"/>
      <w:r w:rsidRPr="00E05B6A">
        <w:rPr>
          <w:rFonts w:ascii="Times New Roman" w:eastAsia="Times New Roman" w:hAnsi="Times New Roman" w:cs="Times New Roman"/>
          <w:sz w:val="28"/>
          <w:szCs w:val="28"/>
          <w:lang w:val="en-US"/>
        </w:rPr>
        <w:t xml:space="preserve">-Ahola A., </w:t>
      </w:r>
      <w:proofErr w:type="spellStart"/>
      <w:r w:rsidRPr="00E05B6A">
        <w:rPr>
          <w:rFonts w:ascii="Times New Roman" w:eastAsia="Times New Roman" w:hAnsi="Times New Roman" w:cs="Times New Roman"/>
          <w:sz w:val="28"/>
          <w:szCs w:val="28"/>
          <w:lang w:val="en-US"/>
        </w:rPr>
        <w:t>Schleutker</w:t>
      </w:r>
      <w:proofErr w:type="spellEnd"/>
      <w:r w:rsidRPr="00E05B6A">
        <w:rPr>
          <w:rFonts w:ascii="Times New Roman" w:eastAsia="Times New Roman" w:hAnsi="Times New Roman" w:cs="Times New Roman"/>
          <w:sz w:val="28"/>
          <w:szCs w:val="28"/>
          <w:lang w:val="en-US"/>
        </w:rPr>
        <w:t xml:space="preserve"> J., et al.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duplication causes cerebral small vessel disease with recurrent early-onset ischemic strokes // Stroke. – 2021. – Vol. 52, №10. – P. e624-e625.</w:t>
      </w:r>
    </w:p>
    <w:p w14:paraId="651DEED5" w14:textId="4349242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60</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Boyce D., McGee S., Shank L., Pathak S., Gould D. Epilepsy and related challenges in children with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a Gould Syndrome patient registry // Epilepsy &amp; Behavior. – 2021. – Vol. 125. – P. 108365.</w:t>
      </w:r>
    </w:p>
    <w:p w14:paraId="4860531F" w14:textId="67FBED5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Shi J., Lin J., Bai J., Wang H., Zhang B., Feng J., et al. Phenotype and surgical management of drug-resistant epilepsy in patients with </w:t>
      </w:r>
      <w:r w:rsidRPr="00E05B6A">
        <w:rPr>
          <w:rFonts w:ascii="Times New Roman" w:eastAsia="Times New Roman" w:hAnsi="Times New Roman" w:cs="Times New Roman"/>
          <w:i/>
          <w:iCs/>
          <w:sz w:val="28"/>
          <w:szCs w:val="28"/>
          <w:lang w:val="en-US"/>
        </w:rPr>
        <w:t xml:space="preserve">COL4A1 </w:t>
      </w:r>
      <w:r w:rsidRPr="00E05B6A">
        <w:rPr>
          <w:rFonts w:ascii="Times New Roman" w:eastAsia="Times New Roman" w:hAnsi="Times New Roman" w:cs="Times New Roman"/>
          <w:sz w:val="28"/>
          <w:szCs w:val="28"/>
          <w:lang w:val="en-US"/>
        </w:rPr>
        <w:t xml:space="preserve">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 Epilepsia Open. – 2025. – Vol. 10, №3. – P. 725-735.</w:t>
      </w:r>
    </w:p>
    <w:p w14:paraId="32619BC3" w14:textId="46CC0269"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Chen L., Li X., Xie F., Hu X., Liu W. Cerebral small vessel disease associated with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gene duplication: clinical and MRI features mimicking CADASIL // Neurological Sciences. – 2025. – Vol. 46, №8. – P. 3987-3991.62</w:t>
      </w:r>
    </w:p>
    <w:p w14:paraId="65A156F6" w14:textId="2C42858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Itai T., Miyatake S., Taguri M., Nozaki F., Ohta M., Osaka H., et al. Prenatal clinical manifestations in individuals with </w:t>
      </w:r>
      <w:r w:rsidRPr="00E05B6A">
        <w:rPr>
          <w:rFonts w:ascii="Times New Roman" w:eastAsia="Times New Roman" w:hAnsi="Times New Roman" w:cs="Times New Roman"/>
          <w:i/>
          <w:iCs/>
          <w:sz w:val="28"/>
          <w:szCs w:val="28"/>
          <w:lang w:val="en-US"/>
        </w:rPr>
        <w:t>COL4A1/2</w:t>
      </w:r>
      <w:r w:rsidRPr="00E05B6A">
        <w:rPr>
          <w:rFonts w:ascii="Times New Roman" w:eastAsia="Times New Roman" w:hAnsi="Times New Roman" w:cs="Times New Roman"/>
          <w:sz w:val="28"/>
          <w:szCs w:val="28"/>
          <w:lang w:val="en-US"/>
        </w:rPr>
        <w:t xml:space="preserve"> variants // Journal of Medical Genetics. – 2021. – Vol. 58, №8. – P. 505-513.</w:t>
      </w:r>
    </w:p>
    <w:p w14:paraId="79921460" w14:textId="1B8542A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Maurice P., Guilbaud L., Garel J., Mine M., Dugas A., </w:t>
      </w:r>
      <w:proofErr w:type="spellStart"/>
      <w:r w:rsidRPr="00E05B6A">
        <w:rPr>
          <w:rFonts w:ascii="Times New Roman" w:eastAsia="Times New Roman" w:hAnsi="Times New Roman" w:cs="Times New Roman"/>
          <w:sz w:val="28"/>
          <w:szCs w:val="28"/>
          <w:lang w:val="en-US"/>
        </w:rPr>
        <w:t>Friszer</w:t>
      </w:r>
      <w:proofErr w:type="spellEnd"/>
      <w:r w:rsidRPr="00E05B6A">
        <w:rPr>
          <w:rFonts w:ascii="Times New Roman" w:eastAsia="Times New Roman" w:hAnsi="Times New Roman" w:cs="Times New Roman"/>
          <w:sz w:val="28"/>
          <w:szCs w:val="28"/>
          <w:lang w:val="en-US"/>
        </w:rPr>
        <w:t xml:space="preserve"> S., et al. Prevalence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 xml:space="preserve"> and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mutations in severe fetal multifocal hemorrhagic and/or ischemic cerebral lesions // Ultrasound in Obstetrics &amp; Gynecology. – 2021. – Vol. 57, №5. – P. 783-789.</w:t>
      </w:r>
    </w:p>
    <w:p w14:paraId="74248E20" w14:textId="61A0A40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65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George E., Vassar R., </w:t>
      </w:r>
      <w:proofErr w:type="spellStart"/>
      <w:r w:rsidRPr="00E05B6A">
        <w:rPr>
          <w:rFonts w:ascii="Times New Roman" w:eastAsia="Times New Roman" w:hAnsi="Times New Roman" w:cs="Times New Roman"/>
          <w:sz w:val="28"/>
          <w:szCs w:val="28"/>
          <w:lang w:val="en-US"/>
        </w:rPr>
        <w:t>Mogga</w:t>
      </w:r>
      <w:proofErr w:type="spellEnd"/>
      <w:r w:rsidRPr="00E05B6A">
        <w:rPr>
          <w:rFonts w:ascii="Times New Roman" w:eastAsia="Times New Roman" w:hAnsi="Times New Roman" w:cs="Times New Roman"/>
          <w:sz w:val="28"/>
          <w:szCs w:val="28"/>
          <w:lang w:val="en-US"/>
        </w:rPr>
        <w:t xml:space="preserve"> A., Li Y., Norton M.E., Gano D., et al. Spectrum of fetal intraparenchymal hemorrhage in </w:t>
      </w:r>
      <w:r w:rsidRPr="00E05B6A">
        <w:rPr>
          <w:rFonts w:ascii="Times New Roman" w:eastAsia="Times New Roman" w:hAnsi="Times New Roman" w:cs="Times New Roman"/>
          <w:i/>
          <w:iCs/>
          <w:sz w:val="28"/>
          <w:szCs w:val="28"/>
          <w:lang w:val="en-US"/>
        </w:rPr>
        <w:t>COL4A1/A2</w:t>
      </w:r>
      <w:r w:rsidRPr="00E05B6A">
        <w:rPr>
          <w:rFonts w:ascii="Times New Roman" w:eastAsia="Times New Roman" w:hAnsi="Times New Roman" w:cs="Times New Roman"/>
          <w:sz w:val="28"/>
          <w:szCs w:val="28"/>
          <w:lang w:val="en-US"/>
        </w:rPr>
        <w:t>-related disorders // Pediatric Neurology. – 2023. – Vol. 147. – P. 63-67.</w:t>
      </w:r>
    </w:p>
    <w:p w14:paraId="396D4727" w14:textId="518A8CC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Mao M., Kuo Y.M., Yu A.K., Labelle-Dumais C., Ou Y., Gould D.B. TGF</w:t>
      </w:r>
      <w:r w:rsidRPr="000E286B">
        <w:rPr>
          <w:rFonts w:ascii="Times New Roman" w:eastAsia="Times New Roman" w:hAnsi="Times New Roman" w:cs="Times New Roman"/>
          <w:sz w:val="28"/>
          <w:szCs w:val="28"/>
          <w:lang w:val="ru-RU"/>
        </w:rPr>
        <w:t>β</w:t>
      </w:r>
      <w:r w:rsidRPr="00E05B6A">
        <w:rPr>
          <w:rFonts w:ascii="Times New Roman" w:eastAsia="Times New Roman" w:hAnsi="Times New Roman" w:cs="Times New Roman"/>
          <w:sz w:val="28"/>
          <w:szCs w:val="28"/>
          <w:lang w:val="en-US"/>
        </w:rPr>
        <w:t xml:space="preserve"> Signaling Dysregulation May Contribute to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Glaucomatous Optic Nerve Damage // Investigative Ophthalmology &amp; Visual Science. – 2024. – Vol. 65, №5. – P. 15.</w:t>
      </w:r>
    </w:p>
    <w:p w14:paraId="304F81CE" w14:textId="2AB1242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Kukulka N.A., Zarei S., Glass J., Bouska C., Schroder J., Sen K.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disorder as a mimic of congenital TORCHES infection–Expanding the clinical, neuroimaging and genotype spectrum // American Journal of Medical Genetics Part A. – 2024. – Vol. 194, №11. – P. e63804.</w:t>
      </w:r>
    </w:p>
    <w:p w14:paraId="75337F1E" w14:textId="25F3C86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Okano S., Shimada S., Tanaka R., Okayama A., </w:t>
      </w:r>
      <w:proofErr w:type="spellStart"/>
      <w:r w:rsidRPr="00E05B6A">
        <w:rPr>
          <w:rFonts w:ascii="Times New Roman" w:eastAsia="Times New Roman" w:hAnsi="Times New Roman" w:cs="Times New Roman"/>
          <w:sz w:val="28"/>
          <w:szCs w:val="28"/>
          <w:lang w:val="en-US"/>
        </w:rPr>
        <w:t>Kajihama</w:t>
      </w:r>
      <w:proofErr w:type="spellEnd"/>
      <w:r w:rsidRPr="00E05B6A">
        <w:rPr>
          <w:rFonts w:ascii="Times New Roman" w:eastAsia="Times New Roman" w:hAnsi="Times New Roman" w:cs="Times New Roman"/>
          <w:sz w:val="28"/>
          <w:szCs w:val="28"/>
          <w:lang w:val="en-US"/>
        </w:rPr>
        <w:t xml:space="preserve"> A., Suzuki N., et al. Life-threatening muscle complications of </w:t>
      </w:r>
      <w:r w:rsidRPr="00E05B6A">
        <w:rPr>
          <w:rFonts w:ascii="Times New Roman" w:eastAsia="Times New Roman" w:hAnsi="Times New Roman" w:cs="Times New Roman"/>
          <w:i/>
          <w:iCs/>
          <w:sz w:val="28"/>
          <w:szCs w:val="28"/>
          <w:lang w:val="en-US"/>
        </w:rPr>
        <w:t>COL4A1</w:t>
      </w:r>
      <w:r w:rsidRPr="00E05B6A">
        <w:rPr>
          <w:rFonts w:ascii="Times New Roman" w:eastAsia="Times New Roman" w:hAnsi="Times New Roman" w:cs="Times New Roman"/>
          <w:sz w:val="28"/>
          <w:szCs w:val="28"/>
          <w:lang w:val="en-US"/>
        </w:rPr>
        <w:t>-related disorder // Brain and Development. – 2020. – Vol. 42, №1. – P. 93-97.</w:t>
      </w:r>
    </w:p>
    <w:p w14:paraId="53A0A672" w14:textId="625A9F3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69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Nicita F., Aiello C., Carboni A., Longo D., Bertini E., Travaglini L. Leukoencephalopathy with spot-like calcifications caused by recessive </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variants // Clinical Neurology and Neurosurgery. – 2023. – Vol. 225. – P. 107584.</w:t>
      </w:r>
    </w:p>
    <w:p w14:paraId="551E49B1" w14:textId="538C743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70</w:t>
      </w:r>
      <w:r w:rsidR="006C2D0E">
        <w:rPr>
          <w:rFonts w:ascii="Times New Roman" w:eastAsia="Times New Roman" w:hAnsi="Times New Roman" w:cs="Times New Roman"/>
          <w:sz w:val="28"/>
          <w:szCs w:val="28"/>
          <w:lang w:val="en-US"/>
        </w:rPr>
        <w:t xml:space="preserve"> </w:t>
      </w:r>
      <w:proofErr w:type="spellStart"/>
      <w:r w:rsidR="00DF404C" w:rsidRPr="00DF404C">
        <w:rPr>
          <w:rFonts w:ascii="Times New Roman" w:eastAsia="Times New Roman" w:hAnsi="Times New Roman" w:cs="Times New Roman"/>
          <w:sz w:val="28"/>
          <w:szCs w:val="28"/>
          <w:lang w:val="en-US"/>
        </w:rPr>
        <w:t>Rannikmae</w:t>
      </w:r>
      <w:proofErr w:type="spellEnd"/>
      <w:r w:rsidR="00DF404C" w:rsidRPr="00DF404C">
        <w:rPr>
          <w:rFonts w:ascii="Times New Roman" w:eastAsia="Times New Roman" w:hAnsi="Times New Roman" w:cs="Times New Roman"/>
          <w:sz w:val="28"/>
          <w:szCs w:val="28"/>
          <w:lang w:val="en-US"/>
        </w:rPr>
        <w:t xml:space="preserve"> K., Sivakumaran V., Millar H., Malik R., Anderson C.D., Chong M., et al. </w:t>
      </w:r>
      <w:r w:rsidR="00DF404C" w:rsidRPr="00F93341">
        <w:rPr>
          <w:rFonts w:ascii="Times New Roman" w:eastAsia="Times New Roman" w:hAnsi="Times New Roman" w:cs="Times New Roman"/>
          <w:i/>
          <w:iCs/>
          <w:sz w:val="28"/>
          <w:szCs w:val="28"/>
          <w:lang w:val="en-US"/>
        </w:rPr>
        <w:t>COL4A2</w:t>
      </w:r>
      <w:r w:rsidR="00DF404C" w:rsidRPr="00DF404C">
        <w:rPr>
          <w:rFonts w:ascii="Times New Roman" w:eastAsia="Times New Roman" w:hAnsi="Times New Roman" w:cs="Times New Roman"/>
          <w:sz w:val="28"/>
          <w:szCs w:val="28"/>
          <w:lang w:val="en-US"/>
        </w:rPr>
        <w:t xml:space="preserve"> is associated with lacunar ischemic stroke and deep ICH: meta-analyses among 21,500 cases and 40,600 controls // Neurology. – 2017. – Vol. 89, №18. – P. 1829-1839</w:t>
      </w:r>
      <w:r w:rsidRPr="00E05B6A">
        <w:rPr>
          <w:rFonts w:ascii="Times New Roman" w:eastAsia="Times New Roman" w:hAnsi="Times New Roman" w:cs="Times New Roman"/>
          <w:sz w:val="28"/>
          <w:szCs w:val="28"/>
          <w:lang w:val="en-US"/>
        </w:rPr>
        <w:t>.</w:t>
      </w:r>
    </w:p>
    <w:p w14:paraId="05FDE2D2" w14:textId="2A65EAA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Lei C., Ma X., Zhang H., Liu S., Wang Y., Chen X., et al. Ancestral origins and admixture history of Kazakhs // Molecular Biology and Evolution. – 2024. – Vol. 41, №7. – P. msae144.</w:t>
      </w:r>
    </w:p>
    <w:p w14:paraId="77F34BC2" w14:textId="4AC7389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Vaz-Drago R., Custódio N., Carmo-Fonseca M. Deep intronic mutations and human disease // Human Genetics. – 2017. – Vol. 136, №9. – P. 1093–1111.</w:t>
      </w:r>
    </w:p>
    <w:p w14:paraId="4BAE3787" w14:textId="4164E44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Umans B.D., Battle A., Gilad Y. Where are the disease-associated </w:t>
      </w:r>
      <w:proofErr w:type="spellStart"/>
      <w:r w:rsidRPr="00E05B6A">
        <w:rPr>
          <w:rFonts w:ascii="Times New Roman" w:eastAsia="Times New Roman" w:hAnsi="Times New Roman" w:cs="Times New Roman"/>
          <w:sz w:val="28"/>
          <w:szCs w:val="28"/>
          <w:lang w:val="en-US"/>
        </w:rPr>
        <w:t>eQTLs</w:t>
      </w:r>
      <w:proofErr w:type="spellEnd"/>
      <w:r w:rsidRPr="00E05B6A">
        <w:rPr>
          <w:rFonts w:ascii="Times New Roman" w:eastAsia="Times New Roman" w:hAnsi="Times New Roman" w:cs="Times New Roman"/>
          <w:sz w:val="28"/>
          <w:szCs w:val="28"/>
          <w:lang w:val="en-US"/>
        </w:rPr>
        <w:t>? // Trends in Genetics. – 2021. – Vol. 37, №2. – P. 109–124.</w:t>
      </w:r>
    </w:p>
    <w:p w14:paraId="75951F2A" w14:textId="35BD40D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Marasco L.E., </w:t>
      </w:r>
      <w:proofErr w:type="spellStart"/>
      <w:r w:rsidRPr="00E05B6A">
        <w:rPr>
          <w:rFonts w:ascii="Times New Roman" w:eastAsia="Times New Roman" w:hAnsi="Times New Roman" w:cs="Times New Roman"/>
          <w:sz w:val="28"/>
          <w:szCs w:val="28"/>
          <w:lang w:val="en-US"/>
        </w:rPr>
        <w:t>Kornblihtt</w:t>
      </w:r>
      <w:proofErr w:type="spellEnd"/>
      <w:r w:rsidRPr="00E05B6A">
        <w:rPr>
          <w:rFonts w:ascii="Times New Roman" w:eastAsia="Times New Roman" w:hAnsi="Times New Roman" w:cs="Times New Roman"/>
          <w:sz w:val="28"/>
          <w:szCs w:val="28"/>
          <w:lang w:val="en-US"/>
        </w:rPr>
        <w:t xml:space="preserve"> A.R. The physiology of alternative splicing // Nature Reviews Molecular Cell Biology. – 2023. – Vol. 24, №4. – P. 242–254.</w:t>
      </w:r>
    </w:p>
    <w:p w14:paraId="74D98863" w14:textId="2C66AE4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Rogalska M.E., </w:t>
      </w:r>
      <w:proofErr w:type="spellStart"/>
      <w:r w:rsidRPr="00E05B6A">
        <w:rPr>
          <w:rFonts w:ascii="Times New Roman" w:eastAsia="Times New Roman" w:hAnsi="Times New Roman" w:cs="Times New Roman"/>
          <w:sz w:val="28"/>
          <w:szCs w:val="28"/>
          <w:lang w:val="en-US"/>
        </w:rPr>
        <w:t>Vivori</w:t>
      </w:r>
      <w:proofErr w:type="spellEnd"/>
      <w:r w:rsidRPr="00E05B6A">
        <w:rPr>
          <w:rFonts w:ascii="Times New Roman" w:eastAsia="Times New Roman" w:hAnsi="Times New Roman" w:cs="Times New Roman"/>
          <w:sz w:val="28"/>
          <w:szCs w:val="28"/>
          <w:lang w:val="en-US"/>
        </w:rPr>
        <w:t xml:space="preserve"> C., Valcárcel J. Regulation of pre-mRNA splicing: roles in physiology and disease, and therapeutic prospects // Nature Reviews Genetics. – 2023. – Vol. 24, №4. – P. 251–269.</w:t>
      </w:r>
    </w:p>
    <w:p w14:paraId="5852412A" w14:textId="59DF9C9F"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76</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Chiang H.L., Chen Y.T., Su J.Y., et al. Mechanism and modeling of human disease-associated near-exon intronic variants that perturb RNA splicing // Nature Structural &amp; Molecular Biology. – 2022. – Vol. 29, №11. – P. 1043–1055.</w:t>
      </w:r>
    </w:p>
    <w:p w14:paraId="669AC431" w14:textId="7E07E90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Toropainen A., Stolze L.K., </w:t>
      </w:r>
      <w:proofErr w:type="spellStart"/>
      <w:r w:rsidRPr="00E05B6A">
        <w:rPr>
          <w:rFonts w:ascii="Times New Roman" w:eastAsia="Times New Roman" w:hAnsi="Times New Roman" w:cs="Times New Roman"/>
          <w:sz w:val="28"/>
          <w:szCs w:val="28"/>
          <w:lang w:val="en-US"/>
        </w:rPr>
        <w:t>Örd</w:t>
      </w:r>
      <w:proofErr w:type="spellEnd"/>
      <w:r w:rsidRPr="00E05B6A">
        <w:rPr>
          <w:rFonts w:ascii="Times New Roman" w:eastAsia="Times New Roman" w:hAnsi="Times New Roman" w:cs="Times New Roman"/>
          <w:sz w:val="28"/>
          <w:szCs w:val="28"/>
          <w:lang w:val="en-US"/>
        </w:rPr>
        <w:t xml:space="preserve"> T., et al. Functional noncoding SNPs in human endothelial cells fine-map vascular trait associations // Genome Research. – 2022. – Vol. 32, №3. – P. 409–424. </w:t>
      </w:r>
    </w:p>
    <w:p w14:paraId="5A658722" w14:textId="77E8E76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78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Yang W., Ng F.L., Chan K., et al. Coronary-Heart-Disease-Associated Genetic Variant at the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COL4A</w:t>
      </w:r>
      <w:proofErr w:type="gramStart"/>
      <w:r w:rsidR="00E05B6A">
        <w:rPr>
          <w:rFonts w:ascii="Times New Roman" w:eastAsia="Times New Roman" w:hAnsi="Times New Roman" w:cs="Times New Roman"/>
          <w:i/>
          <w:iCs/>
          <w:sz w:val="28"/>
          <w:szCs w:val="28"/>
          <w:lang w:val="en-US"/>
        </w:rPr>
        <w:t xml:space="preserve">2 </w:t>
      </w:r>
      <w:r w:rsidRPr="00E05B6A">
        <w:rPr>
          <w:rFonts w:ascii="Times New Roman" w:eastAsia="Times New Roman" w:hAnsi="Times New Roman" w:cs="Times New Roman"/>
          <w:sz w:val="28"/>
          <w:szCs w:val="28"/>
          <w:lang w:val="en-US"/>
        </w:rPr>
        <w:t xml:space="preserve"> Locus</w:t>
      </w:r>
      <w:proofErr w:type="gramEnd"/>
      <w:r w:rsidRPr="00E05B6A">
        <w:rPr>
          <w:rFonts w:ascii="Times New Roman" w:eastAsia="Times New Roman" w:hAnsi="Times New Roman" w:cs="Times New Roman"/>
          <w:sz w:val="28"/>
          <w:szCs w:val="28"/>
          <w:lang w:val="en-US"/>
        </w:rPr>
        <w:t xml:space="preserve"> Affects </w:t>
      </w:r>
      <w:r w:rsidRPr="00E05B6A">
        <w:rPr>
          <w:rFonts w:ascii="Times New Roman" w:eastAsia="Times New Roman" w:hAnsi="Times New Roman" w:cs="Times New Roman"/>
          <w:i/>
          <w:iCs/>
          <w:sz w:val="28"/>
          <w:szCs w:val="28"/>
          <w:lang w:val="en-US"/>
        </w:rPr>
        <w:t>COL4A1/</w:t>
      </w:r>
      <w:r w:rsidR="00E05B6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 xml:space="preserve">Expression, Vascular Cell Survival, Atherosclerotic Plaque Stability and Risk of Myocardial Infarction // </w:t>
      </w:r>
      <w:proofErr w:type="spellStart"/>
      <w:r w:rsidRPr="00E05B6A">
        <w:rPr>
          <w:rFonts w:ascii="Times New Roman" w:eastAsia="Times New Roman" w:hAnsi="Times New Roman" w:cs="Times New Roman"/>
          <w:sz w:val="28"/>
          <w:szCs w:val="28"/>
          <w:lang w:val="en-US"/>
        </w:rPr>
        <w:t>PLoS</w:t>
      </w:r>
      <w:proofErr w:type="spellEnd"/>
      <w:r w:rsidRPr="00E05B6A">
        <w:rPr>
          <w:rFonts w:ascii="Times New Roman" w:eastAsia="Times New Roman" w:hAnsi="Times New Roman" w:cs="Times New Roman"/>
          <w:sz w:val="28"/>
          <w:szCs w:val="28"/>
          <w:lang w:val="en-US"/>
        </w:rPr>
        <w:t xml:space="preserve"> Genetics. – 2016. – Vol. 12, №7. – P. e1006127.</w:t>
      </w:r>
    </w:p>
    <w:p w14:paraId="03FDFC72" w14:textId="25E938B1"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79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Nasser J., Bergman D.T., Fulco C.P., et al. Genome-wide enhancer maps link risk variants to disease genes // Nature. – 2021. – Vol. 593, №7858. – P. 238–243.</w:t>
      </w:r>
    </w:p>
    <w:p w14:paraId="41CA53C4" w14:textId="4F85C62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80</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Vacik</w:t>
      </w:r>
      <w:proofErr w:type="spellEnd"/>
      <w:r w:rsidRPr="00E05B6A">
        <w:rPr>
          <w:rFonts w:ascii="Times New Roman" w:eastAsia="Times New Roman" w:hAnsi="Times New Roman" w:cs="Times New Roman"/>
          <w:sz w:val="28"/>
          <w:szCs w:val="28"/>
          <w:lang w:val="en-US"/>
        </w:rPr>
        <w:t xml:space="preserve"> T., Raska I. Alternative intronic promoters in development and disease // </w:t>
      </w:r>
      <w:proofErr w:type="spellStart"/>
      <w:r w:rsidRPr="00E05B6A">
        <w:rPr>
          <w:rFonts w:ascii="Times New Roman" w:eastAsia="Times New Roman" w:hAnsi="Times New Roman" w:cs="Times New Roman"/>
          <w:sz w:val="28"/>
          <w:szCs w:val="28"/>
          <w:lang w:val="en-US"/>
        </w:rPr>
        <w:t>Protoplasma</w:t>
      </w:r>
      <w:proofErr w:type="spellEnd"/>
      <w:r w:rsidRPr="00E05B6A">
        <w:rPr>
          <w:rFonts w:ascii="Times New Roman" w:eastAsia="Times New Roman" w:hAnsi="Times New Roman" w:cs="Times New Roman"/>
          <w:sz w:val="28"/>
          <w:szCs w:val="28"/>
          <w:lang w:val="en-US"/>
        </w:rPr>
        <w:t>. – 2017. – Vol. 254, №3. – P. 1201–1206.</w:t>
      </w:r>
    </w:p>
    <w:p w14:paraId="09FC6272" w14:textId="50EBFCC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81</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Wong A.C.H., Rasko J.E.J. </w:t>
      </w:r>
      <w:proofErr w:type="spellStart"/>
      <w:r w:rsidRPr="00E05B6A">
        <w:rPr>
          <w:rFonts w:ascii="Times New Roman" w:eastAsia="Times New Roman" w:hAnsi="Times New Roman" w:cs="Times New Roman"/>
          <w:sz w:val="28"/>
          <w:szCs w:val="28"/>
          <w:lang w:val="en-US"/>
        </w:rPr>
        <w:t>Splice</w:t>
      </w:r>
      <w:proofErr w:type="spellEnd"/>
      <w:r w:rsidRPr="00E05B6A">
        <w:rPr>
          <w:rFonts w:ascii="Times New Roman" w:eastAsia="Times New Roman" w:hAnsi="Times New Roman" w:cs="Times New Roman"/>
          <w:sz w:val="28"/>
          <w:szCs w:val="28"/>
          <w:lang w:val="en-US"/>
        </w:rPr>
        <w:t xml:space="preserve"> and Dice: Intronic microRNAs, Splicing and Cancer // Biomedicines. – 2021. – Vol. 9, №9. – P. 1268.</w:t>
      </w:r>
    </w:p>
    <w:p w14:paraId="32595388" w14:textId="379464D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82</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Zholdybayeva</w:t>
      </w:r>
      <w:proofErr w:type="spellEnd"/>
      <w:r w:rsidRPr="00E05B6A">
        <w:rPr>
          <w:rFonts w:ascii="Times New Roman" w:eastAsia="Times New Roman" w:hAnsi="Times New Roman" w:cs="Times New Roman"/>
          <w:sz w:val="28"/>
          <w:szCs w:val="28"/>
          <w:lang w:val="en-US"/>
        </w:rPr>
        <w:t xml:space="preserve"> E.V., </w:t>
      </w:r>
      <w:proofErr w:type="spellStart"/>
      <w:r w:rsidRPr="00E05B6A">
        <w:rPr>
          <w:rFonts w:ascii="Times New Roman" w:eastAsia="Times New Roman" w:hAnsi="Times New Roman" w:cs="Times New Roman"/>
          <w:sz w:val="28"/>
          <w:szCs w:val="28"/>
          <w:lang w:val="en-US"/>
        </w:rPr>
        <w:t>Talzhanov</w:t>
      </w:r>
      <w:proofErr w:type="spellEnd"/>
      <w:r w:rsidRPr="00E05B6A">
        <w:rPr>
          <w:rFonts w:ascii="Times New Roman" w:eastAsia="Times New Roman" w:hAnsi="Times New Roman" w:cs="Times New Roman"/>
          <w:sz w:val="28"/>
          <w:szCs w:val="28"/>
          <w:lang w:val="en-US"/>
        </w:rPr>
        <w:t xml:space="preserve"> Y.A., </w:t>
      </w:r>
      <w:proofErr w:type="spellStart"/>
      <w:r w:rsidRPr="00E05B6A">
        <w:rPr>
          <w:rFonts w:ascii="Times New Roman" w:eastAsia="Times New Roman" w:hAnsi="Times New Roman" w:cs="Times New Roman"/>
          <w:sz w:val="28"/>
          <w:szCs w:val="28"/>
          <w:lang w:val="en-US"/>
        </w:rPr>
        <w:t>Aitkulova</w:t>
      </w:r>
      <w:proofErr w:type="spellEnd"/>
      <w:r w:rsidRPr="00E05B6A">
        <w:rPr>
          <w:rFonts w:ascii="Times New Roman" w:eastAsia="Times New Roman" w:hAnsi="Times New Roman" w:cs="Times New Roman"/>
          <w:sz w:val="28"/>
          <w:szCs w:val="28"/>
          <w:lang w:val="en-US"/>
        </w:rPr>
        <w:t xml:space="preserve"> A.M., </w:t>
      </w:r>
      <w:proofErr w:type="spellStart"/>
      <w:r w:rsidRPr="00E05B6A">
        <w:rPr>
          <w:rFonts w:ascii="Times New Roman" w:eastAsia="Times New Roman" w:hAnsi="Times New Roman" w:cs="Times New Roman"/>
          <w:sz w:val="28"/>
          <w:szCs w:val="28"/>
          <w:lang w:val="en-US"/>
        </w:rPr>
        <w:t>Tarlykov</w:t>
      </w:r>
      <w:proofErr w:type="spellEnd"/>
      <w:r w:rsidRPr="00E05B6A">
        <w:rPr>
          <w:rFonts w:ascii="Times New Roman" w:eastAsia="Times New Roman" w:hAnsi="Times New Roman" w:cs="Times New Roman"/>
          <w:sz w:val="28"/>
          <w:szCs w:val="28"/>
          <w:lang w:val="en-US"/>
        </w:rPr>
        <w:t xml:space="preserve"> P.V., </w:t>
      </w:r>
      <w:proofErr w:type="spellStart"/>
      <w:r w:rsidRPr="00E05B6A">
        <w:rPr>
          <w:rFonts w:ascii="Times New Roman" w:eastAsia="Times New Roman" w:hAnsi="Times New Roman" w:cs="Times New Roman"/>
          <w:sz w:val="28"/>
          <w:szCs w:val="28"/>
          <w:lang w:val="en-US"/>
        </w:rPr>
        <w:t>Kulmambetova</w:t>
      </w:r>
      <w:proofErr w:type="spellEnd"/>
      <w:r w:rsidRPr="00E05B6A">
        <w:rPr>
          <w:rFonts w:ascii="Times New Roman" w:eastAsia="Times New Roman" w:hAnsi="Times New Roman" w:cs="Times New Roman"/>
          <w:sz w:val="28"/>
          <w:szCs w:val="28"/>
          <w:lang w:val="en-US"/>
        </w:rPr>
        <w:t xml:space="preserve"> G.N</w:t>
      </w:r>
      <w:r w:rsidR="00213729" w:rsidRPr="00E05B6A">
        <w:rPr>
          <w:rFonts w:ascii="Times New Roman" w:eastAsia="Times New Roman" w:hAnsi="Times New Roman" w:cs="Times New Roman"/>
          <w:sz w:val="28"/>
          <w:szCs w:val="28"/>
          <w:lang w:val="en-US"/>
        </w:rPr>
        <w:t xml:space="preserve">., </w:t>
      </w:r>
      <w:r w:rsidR="00213729" w:rsidRPr="00213729">
        <w:rPr>
          <w:rFonts w:ascii="Times New Roman" w:eastAsia="Times New Roman" w:hAnsi="Times New Roman" w:cs="Times New Roman"/>
          <w:sz w:val="28"/>
          <w:szCs w:val="28"/>
          <w:lang w:val="en-US"/>
        </w:rPr>
        <w:t>et al</w:t>
      </w:r>
      <w:r w:rsidRPr="00E05B6A">
        <w:rPr>
          <w:rFonts w:ascii="Times New Roman" w:eastAsia="Times New Roman" w:hAnsi="Times New Roman" w:cs="Times New Roman"/>
          <w:sz w:val="28"/>
          <w:szCs w:val="28"/>
          <w:lang w:val="en-US"/>
        </w:rPr>
        <w:t>. Genetic risk factors for restenosis after percutaneous coronary intervention in Kazakh population // Human Genomics. – 2016. – Vol. 10, №1. – P. 15.</w:t>
      </w:r>
    </w:p>
    <w:p w14:paraId="27E65103" w14:textId="304D212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83</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Skvortsova L., </w:t>
      </w:r>
      <w:proofErr w:type="spellStart"/>
      <w:r w:rsidRPr="00E05B6A">
        <w:rPr>
          <w:rFonts w:ascii="Times New Roman" w:eastAsia="Times New Roman" w:hAnsi="Times New Roman" w:cs="Times New Roman"/>
          <w:sz w:val="28"/>
          <w:szCs w:val="28"/>
          <w:lang w:val="en-US"/>
        </w:rPr>
        <w:t>Perfelyeva</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Khussainova</w:t>
      </w:r>
      <w:proofErr w:type="spellEnd"/>
      <w:r w:rsidRPr="00E05B6A">
        <w:rPr>
          <w:rFonts w:ascii="Times New Roman" w:eastAsia="Times New Roman" w:hAnsi="Times New Roman" w:cs="Times New Roman"/>
          <w:sz w:val="28"/>
          <w:szCs w:val="28"/>
          <w:lang w:val="en-US"/>
        </w:rPr>
        <w:t xml:space="preserve"> E., </w:t>
      </w:r>
      <w:proofErr w:type="spellStart"/>
      <w:r w:rsidRPr="00E05B6A">
        <w:rPr>
          <w:rFonts w:ascii="Times New Roman" w:eastAsia="Times New Roman" w:hAnsi="Times New Roman" w:cs="Times New Roman"/>
          <w:sz w:val="28"/>
          <w:szCs w:val="28"/>
          <w:lang w:val="en-US"/>
        </w:rPr>
        <w:t>Mansharipova</w:t>
      </w:r>
      <w:proofErr w:type="spellEnd"/>
      <w:r w:rsidRPr="00E05B6A">
        <w:rPr>
          <w:rFonts w:ascii="Times New Roman" w:eastAsia="Times New Roman" w:hAnsi="Times New Roman" w:cs="Times New Roman"/>
          <w:sz w:val="28"/>
          <w:szCs w:val="28"/>
          <w:lang w:val="en-US"/>
        </w:rPr>
        <w:t xml:space="preserve"> A., Forman H.J., </w:t>
      </w:r>
      <w:proofErr w:type="spellStart"/>
      <w:r w:rsidRPr="00E05B6A">
        <w:rPr>
          <w:rFonts w:ascii="Times New Roman" w:eastAsia="Times New Roman" w:hAnsi="Times New Roman" w:cs="Times New Roman"/>
          <w:sz w:val="28"/>
          <w:szCs w:val="28"/>
          <w:lang w:val="en-US"/>
        </w:rPr>
        <w:t>Djansugurova</w:t>
      </w:r>
      <w:proofErr w:type="spellEnd"/>
      <w:r w:rsidRPr="00E05B6A">
        <w:rPr>
          <w:rFonts w:ascii="Times New Roman" w:eastAsia="Times New Roman" w:hAnsi="Times New Roman" w:cs="Times New Roman"/>
          <w:sz w:val="28"/>
          <w:szCs w:val="28"/>
          <w:lang w:val="en-US"/>
        </w:rPr>
        <w:t xml:space="preserve"> L. Association of </w:t>
      </w:r>
      <w:r w:rsidRPr="00E05B6A">
        <w:rPr>
          <w:rFonts w:ascii="Times New Roman" w:eastAsia="Times New Roman" w:hAnsi="Times New Roman" w:cs="Times New Roman"/>
          <w:i/>
          <w:iCs/>
          <w:sz w:val="28"/>
          <w:szCs w:val="28"/>
          <w:lang w:val="en-US"/>
        </w:rPr>
        <w:t>GCLM-588C/T</w:t>
      </w:r>
      <w:r w:rsidRPr="00E05B6A">
        <w:rPr>
          <w:rFonts w:ascii="Times New Roman" w:eastAsia="Times New Roman" w:hAnsi="Times New Roman" w:cs="Times New Roman"/>
          <w:sz w:val="28"/>
          <w:szCs w:val="28"/>
          <w:lang w:val="en-US"/>
        </w:rPr>
        <w:t xml:space="preserve"> and </w:t>
      </w:r>
      <w:r w:rsidRPr="00E05B6A">
        <w:rPr>
          <w:rFonts w:ascii="Times New Roman" w:eastAsia="Times New Roman" w:hAnsi="Times New Roman" w:cs="Times New Roman"/>
          <w:i/>
          <w:iCs/>
          <w:sz w:val="28"/>
          <w:szCs w:val="28"/>
          <w:lang w:val="en-US"/>
        </w:rPr>
        <w:t>GCLC-129T/C</w:t>
      </w:r>
      <w:r w:rsidRPr="00E05B6A">
        <w:rPr>
          <w:rFonts w:ascii="Times New Roman" w:eastAsia="Times New Roman" w:hAnsi="Times New Roman" w:cs="Times New Roman"/>
          <w:sz w:val="28"/>
          <w:szCs w:val="28"/>
          <w:lang w:val="en-US"/>
        </w:rPr>
        <w:t xml:space="preserve"> promoter polymorphisms of genes coding the subunits of glutamate cysteine ligase with ischemic heart disease development in Kazakhstan population // Disease Markers. – 2017. – Vol. 2017. –</w:t>
      </w:r>
      <w:r w:rsidR="00213729" w:rsidRPr="00E05B6A">
        <w:rPr>
          <w:rFonts w:ascii="Times New Roman" w:eastAsia="Times New Roman" w:hAnsi="Times New Roman" w:cs="Times New Roman"/>
          <w:sz w:val="28"/>
          <w:szCs w:val="28"/>
          <w:lang w:val="en-US"/>
        </w:rPr>
        <w:t xml:space="preserve"> P. </w:t>
      </w:r>
      <w:r w:rsidRPr="00E05B6A">
        <w:rPr>
          <w:rFonts w:ascii="Times New Roman" w:eastAsia="Times New Roman" w:hAnsi="Times New Roman" w:cs="Times New Roman"/>
          <w:sz w:val="28"/>
          <w:szCs w:val="28"/>
          <w:lang w:val="en-US"/>
        </w:rPr>
        <w:t>4209257.</w:t>
      </w:r>
    </w:p>
    <w:p w14:paraId="49BEBA4E" w14:textId="1267426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84</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Aitkaliyev</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Bekenova</w:t>
      </w:r>
      <w:proofErr w:type="spellEnd"/>
      <w:r w:rsidRPr="00E05B6A">
        <w:rPr>
          <w:rFonts w:ascii="Times New Roman" w:eastAsia="Times New Roman" w:hAnsi="Times New Roman" w:cs="Times New Roman"/>
          <w:sz w:val="28"/>
          <w:szCs w:val="28"/>
          <w:lang w:val="en-US"/>
        </w:rPr>
        <w:t xml:space="preserve"> N., </w:t>
      </w:r>
      <w:proofErr w:type="spellStart"/>
      <w:r w:rsidRPr="00E05B6A">
        <w:rPr>
          <w:rFonts w:ascii="Times New Roman" w:eastAsia="Times New Roman" w:hAnsi="Times New Roman" w:cs="Times New Roman"/>
          <w:sz w:val="28"/>
          <w:szCs w:val="28"/>
          <w:lang w:val="en-US"/>
        </w:rPr>
        <w:t>Vochshenkova</w:t>
      </w:r>
      <w:proofErr w:type="spellEnd"/>
      <w:r w:rsidRPr="00E05B6A">
        <w:rPr>
          <w:rFonts w:ascii="Times New Roman" w:eastAsia="Times New Roman" w:hAnsi="Times New Roman" w:cs="Times New Roman"/>
          <w:sz w:val="28"/>
          <w:szCs w:val="28"/>
          <w:lang w:val="en-US"/>
        </w:rPr>
        <w:t xml:space="preserve"> T., </w:t>
      </w:r>
      <w:proofErr w:type="spellStart"/>
      <w:r w:rsidRPr="00E05B6A">
        <w:rPr>
          <w:rFonts w:ascii="Times New Roman" w:eastAsia="Times New Roman" w:hAnsi="Times New Roman" w:cs="Times New Roman"/>
          <w:sz w:val="28"/>
          <w:szCs w:val="28"/>
          <w:lang w:val="en-US"/>
        </w:rPr>
        <w:t>Kassiyeva</w:t>
      </w:r>
      <w:proofErr w:type="spellEnd"/>
      <w:r w:rsidRPr="00E05B6A">
        <w:rPr>
          <w:rFonts w:ascii="Times New Roman" w:eastAsia="Times New Roman" w:hAnsi="Times New Roman" w:cs="Times New Roman"/>
          <w:sz w:val="28"/>
          <w:szCs w:val="28"/>
          <w:lang w:val="en-US"/>
        </w:rPr>
        <w:t xml:space="preserve"> B., </w:t>
      </w:r>
      <w:proofErr w:type="spellStart"/>
      <w:r w:rsidRPr="00E05B6A">
        <w:rPr>
          <w:rFonts w:ascii="Times New Roman" w:eastAsia="Times New Roman" w:hAnsi="Times New Roman" w:cs="Times New Roman"/>
          <w:sz w:val="28"/>
          <w:szCs w:val="28"/>
          <w:lang w:val="en-US"/>
        </w:rPr>
        <w:t>Benberin</w:t>
      </w:r>
      <w:proofErr w:type="spellEnd"/>
      <w:r w:rsidRPr="00E05B6A">
        <w:rPr>
          <w:rFonts w:ascii="Times New Roman" w:eastAsia="Times New Roman" w:hAnsi="Times New Roman" w:cs="Times New Roman"/>
          <w:sz w:val="28"/>
          <w:szCs w:val="28"/>
          <w:lang w:val="en-US"/>
        </w:rPr>
        <w:t xml:space="preserve"> V. Polymorphism rs564398 of the </w:t>
      </w:r>
      <w:r w:rsidRPr="00E05B6A">
        <w:rPr>
          <w:rFonts w:ascii="Times New Roman" w:eastAsia="Times New Roman" w:hAnsi="Times New Roman" w:cs="Times New Roman"/>
          <w:i/>
          <w:iCs/>
          <w:sz w:val="28"/>
          <w:szCs w:val="28"/>
          <w:lang w:val="en-US"/>
        </w:rPr>
        <w:t>ANRIL Gene</w:t>
      </w:r>
      <w:r w:rsidRPr="00E05B6A">
        <w:rPr>
          <w:rFonts w:ascii="Times New Roman" w:eastAsia="Times New Roman" w:hAnsi="Times New Roman" w:cs="Times New Roman"/>
          <w:sz w:val="28"/>
          <w:szCs w:val="28"/>
          <w:lang w:val="en-US"/>
        </w:rPr>
        <w:t xml:space="preserve"> as a Coronary-Artery-Disease-Associated SNP in Diabetic Patients of the Kazakh Population // Diagnostics (Basel). – 2024. – Vol. 14, №21.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2412.</w:t>
      </w:r>
    </w:p>
    <w:p w14:paraId="34FE107D" w14:textId="4867E72E"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85</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Sikhayeva</w:t>
      </w:r>
      <w:proofErr w:type="spellEnd"/>
      <w:r w:rsidRPr="00E05B6A">
        <w:rPr>
          <w:rFonts w:ascii="Times New Roman" w:eastAsia="Times New Roman" w:hAnsi="Times New Roman" w:cs="Times New Roman"/>
          <w:sz w:val="28"/>
          <w:szCs w:val="28"/>
          <w:lang w:val="en-US"/>
        </w:rPr>
        <w:t xml:space="preserve"> N., Bolatov A., </w:t>
      </w:r>
      <w:proofErr w:type="spellStart"/>
      <w:r w:rsidRPr="00E05B6A">
        <w:rPr>
          <w:rFonts w:ascii="Times New Roman" w:eastAsia="Times New Roman" w:hAnsi="Times New Roman" w:cs="Times New Roman"/>
          <w:sz w:val="28"/>
          <w:szCs w:val="28"/>
          <w:lang w:val="en-US"/>
        </w:rPr>
        <w:t>Zholdybayeva</w:t>
      </w:r>
      <w:proofErr w:type="spellEnd"/>
      <w:r w:rsidRPr="00E05B6A">
        <w:rPr>
          <w:rFonts w:ascii="Times New Roman" w:eastAsia="Times New Roman" w:hAnsi="Times New Roman" w:cs="Times New Roman"/>
          <w:sz w:val="28"/>
          <w:szCs w:val="28"/>
          <w:lang w:val="en-US"/>
        </w:rPr>
        <w:t xml:space="preserve"> E., </w:t>
      </w:r>
      <w:proofErr w:type="spellStart"/>
      <w:r w:rsidRPr="00E05B6A">
        <w:rPr>
          <w:rFonts w:ascii="Times New Roman" w:eastAsia="Times New Roman" w:hAnsi="Times New Roman" w:cs="Times New Roman"/>
          <w:sz w:val="28"/>
          <w:szCs w:val="28"/>
          <w:lang w:val="en-US"/>
        </w:rPr>
        <w:t>Akhmetollayev</w:t>
      </w:r>
      <w:proofErr w:type="spellEnd"/>
      <w:r w:rsidRPr="00E05B6A">
        <w:rPr>
          <w:rFonts w:ascii="Times New Roman" w:eastAsia="Times New Roman" w:hAnsi="Times New Roman" w:cs="Times New Roman"/>
          <w:sz w:val="28"/>
          <w:szCs w:val="28"/>
          <w:lang w:val="en-US"/>
        </w:rPr>
        <w:t xml:space="preserve"> I., </w:t>
      </w:r>
      <w:proofErr w:type="spellStart"/>
      <w:r w:rsidRPr="00E05B6A">
        <w:rPr>
          <w:rFonts w:ascii="Times New Roman" w:eastAsia="Times New Roman" w:hAnsi="Times New Roman" w:cs="Times New Roman"/>
          <w:sz w:val="28"/>
          <w:szCs w:val="28"/>
          <w:lang w:val="en-US"/>
        </w:rPr>
        <w:t>Iskakova</w:t>
      </w:r>
      <w:proofErr w:type="spellEnd"/>
      <w:r w:rsidRPr="00E05B6A">
        <w:rPr>
          <w:rFonts w:ascii="Times New Roman" w:eastAsia="Times New Roman" w:hAnsi="Times New Roman" w:cs="Times New Roman"/>
          <w:sz w:val="28"/>
          <w:szCs w:val="28"/>
          <w:lang w:val="en-US"/>
        </w:rPr>
        <w:t xml:space="preserve"> A. Association of </w:t>
      </w:r>
      <w:r w:rsidRPr="00E05B6A">
        <w:rPr>
          <w:rFonts w:ascii="Times New Roman" w:eastAsia="Times New Roman" w:hAnsi="Times New Roman" w:cs="Times New Roman"/>
          <w:i/>
          <w:iCs/>
          <w:sz w:val="28"/>
          <w:szCs w:val="28"/>
          <w:lang w:val="en-US"/>
        </w:rPr>
        <w:t xml:space="preserve">ADIPOQ </w:t>
      </w:r>
      <w:r w:rsidRPr="00E05B6A">
        <w:rPr>
          <w:rFonts w:ascii="Times New Roman" w:eastAsia="Times New Roman" w:hAnsi="Times New Roman" w:cs="Times New Roman"/>
          <w:sz w:val="28"/>
          <w:szCs w:val="28"/>
          <w:lang w:val="en-US"/>
        </w:rPr>
        <w:t xml:space="preserve">Gene Polymorphisms with Type 2 Diabetes and Obesity Risk in the Kazakh Population: A Case–Control and Population-Based Study // Genes. – 2024. – Vol. 15, №6.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669.</w:t>
      </w:r>
    </w:p>
    <w:p w14:paraId="11CB5033" w14:textId="4CCF606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86</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Berkinbayev</w:t>
      </w:r>
      <w:proofErr w:type="spellEnd"/>
      <w:r w:rsidRPr="00E05B6A">
        <w:rPr>
          <w:rFonts w:ascii="Times New Roman" w:eastAsia="Times New Roman" w:hAnsi="Times New Roman" w:cs="Times New Roman"/>
          <w:sz w:val="28"/>
          <w:szCs w:val="28"/>
          <w:lang w:val="en-US"/>
        </w:rPr>
        <w:t xml:space="preserve"> S., </w:t>
      </w:r>
      <w:proofErr w:type="spellStart"/>
      <w:r w:rsidRPr="00E05B6A">
        <w:rPr>
          <w:rFonts w:ascii="Times New Roman" w:eastAsia="Times New Roman" w:hAnsi="Times New Roman" w:cs="Times New Roman"/>
          <w:sz w:val="28"/>
          <w:szCs w:val="28"/>
          <w:lang w:val="en-US"/>
        </w:rPr>
        <w:t>Rysuly</w:t>
      </w:r>
      <w:proofErr w:type="spellEnd"/>
      <w:r w:rsidRPr="00E05B6A">
        <w:rPr>
          <w:rFonts w:ascii="Times New Roman" w:eastAsia="Times New Roman" w:hAnsi="Times New Roman" w:cs="Times New Roman"/>
          <w:sz w:val="28"/>
          <w:szCs w:val="28"/>
          <w:lang w:val="en-US"/>
        </w:rPr>
        <w:t xml:space="preserve"> M., </w:t>
      </w:r>
      <w:proofErr w:type="spellStart"/>
      <w:r w:rsidRPr="00E05B6A">
        <w:rPr>
          <w:rFonts w:ascii="Times New Roman" w:eastAsia="Times New Roman" w:hAnsi="Times New Roman" w:cs="Times New Roman"/>
          <w:sz w:val="28"/>
          <w:szCs w:val="28"/>
          <w:lang w:val="en-US"/>
        </w:rPr>
        <w:t>Mussayev</w:t>
      </w:r>
      <w:proofErr w:type="spellEnd"/>
      <w:r w:rsidRPr="00E05B6A">
        <w:rPr>
          <w:rFonts w:ascii="Times New Roman" w:eastAsia="Times New Roman" w:hAnsi="Times New Roman" w:cs="Times New Roman"/>
          <w:sz w:val="28"/>
          <w:szCs w:val="28"/>
          <w:lang w:val="en-US"/>
        </w:rPr>
        <w:t xml:space="preserve"> A., Blum K., </w:t>
      </w:r>
      <w:proofErr w:type="spellStart"/>
      <w:r w:rsidRPr="00E05B6A">
        <w:rPr>
          <w:rFonts w:ascii="Times New Roman" w:eastAsia="Times New Roman" w:hAnsi="Times New Roman" w:cs="Times New Roman"/>
          <w:sz w:val="28"/>
          <w:szCs w:val="28"/>
          <w:lang w:val="en-US"/>
        </w:rPr>
        <w:t>Baitasova</w:t>
      </w:r>
      <w:proofErr w:type="spellEnd"/>
      <w:r w:rsidRPr="00E05B6A">
        <w:rPr>
          <w:rFonts w:ascii="Times New Roman" w:eastAsia="Times New Roman" w:hAnsi="Times New Roman" w:cs="Times New Roman"/>
          <w:sz w:val="28"/>
          <w:szCs w:val="28"/>
          <w:lang w:val="en-US"/>
        </w:rPr>
        <w:t xml:space="preserve"> N., </w:t>
      </w:r>
      <w:r w:rsidR="00213729" w:rsidRPr="00213729">
        <w:rPr>
          <w:rFonts w:ascii="Times New Roman" w:eastAsia="Times New Roman" w:hAnsi="Times New Roman" w:cs="Times New Roman"/>
          <w:sz w:val="28"/>
          <w:szCs w:val="28"/>
          <w:lang w:val="en-US"/>
        </w:rPr>
        <w:t xml:space="preserve">et al. </w:t>
      </w:r>
      <w:r w:rsidRPr="00E05B6A">
        <w:rPr>
          <w:rFonts w:ascii="Times New Roman" w:eastAsia="Times New Roman" w:hAnsi="Times New Roman" w:cs="Times New Roman"/>
          <w:sz w:val="28"/>
          <w:szCs w:val="28"/>
          <w:lang w:val="en-US"/>
        </w:rPr>
        <w:t>Apolipoprotein Gene Polymorphisms (</w:t>
      </w:r>
      <w:r w:rsidRPr="00E05B6A">
        <w:rPr>
          <w:rFonts w:ascii="Times New Roman" w:eastAsia="Times New Roman" w:hAnsi="Times New Roman" w:cs="Times New Roman"/>
          <w:i/>
          <w:iCs/>
          <w:sz w:val="28"/>
          <w:szCs w:val="28"/>
          <w:lang w:val="en-US"/>
        </w:rPr>
        <w:t>APOB, APOC111, APOE</w:t>
      </w:r>
      <w:r w:rsidRPr="00E05B6A">
        <w:rPr>
          <w:rFonts w:ascii="Times New Roman" w:eastAsia="Times New Roman" w:hAnsi="Times New Roman" w:cs="Times New Roman"/>
          <w:sz w:val="28"/>
          <w:szCs w:val="28"/>
          <w:lang w:val="en-US"/>
        </w:rPr>
        <w:t>) in the Development of Coronary Heart Disease in Ethnic Groups of Kazakhstan // Journal of Genetic Syndromes &amp; Gene Therapy. – 2014. – Vol. 5, №2. –</w:t>
      </w:r>
      <w:r w:rsidR="00213729" w:rsidRPr="00E05B6A">
        <w:rPr>
          <w:lang w:val="en-US"/>
        </w:rPr>
        <w:t xml:space="preserve">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 xml:space="preserve">216. </w:t>
      </w:r>
    </w:p>
    <w:p w14:paraId="3FD05E43" w14:textId="772882E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87</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Taizhanova</w:t>
      </w:r>
      <w:proofErr w:type="spellEnd"/>
      <w:r w:rsidRPr="00E05B6A">
        <w:rPr>
          <w:rFonts w:ascii="Times New Roman" w:eastAsia="Times New Roman" w:hAnsi="Times New Roman" w:cs="Times New Roman"/>
          <w:sz w:val="28"/>
          <w:szCs w:val="28"/>
          <w:lang w:val="en-US"/>
        </w:rPr>
        <w:t xml:space="preserve"> D., </w:t>
      </w:r>
      <w:proofErr w:type="spellStart"/>
      <w:r w:rsidRPr="00E05B6A">
        <w:rPr>
          <w:rFonts w:ascii="Times New Roman" w:eastAsia="Times New Roman" w:hAnsi="Times New Roman" w:cs="Times New Roman"/>
          <w:sz w:val="28"/>
          <w:szCs w:val="28"/>
          <w:lang w:val="en-US"/>
        </w:rPr>
        <w:t>Bazarova</w:t>
      </w:r>
      <w:proofErr w:type="spellEnd"/>
      <w:r w:rsidRPr="00E05B6A">
        <w:rPr>
          <w:rFonts w:ascii="Times New Roman" w:eastAsia="Times New Roman" w:hAnsi="Times New Roman" w:cs="Times New Roman"/>
          <w:sz w:val="28"/>
          <w:szCs w:val="28"/>
          <w:lang w:val="en-US"/>
        </w:rPr>
        <w:t xml:space="preserve"> N., Kalimbetova A., </w:t>
      </w:r>
      <w:proofErr w:type="spellStart"/>
      <w:r w:rsidRPr="00E05B6A">
        <w:rPr>
          <w:rFonts w:ascii="Times New Roman" w:eastAsia="Times New Roman" w:hAnsi="Times New Roman" w:cs="Times New Roman"/>
          <w:sz w:val="28"/>
          <w:szCs w:val="28"/>
          <w:lang w:val="en-US"/>
        </w:rPr>
        <w:t>Bodaubay</w:t>
      </w:r>
      <w:proofErr w:type="spellEnd"/>
      <w:r w:rsidRPr="00E05B6A">
        <w:rPr>
          <w:rFonts w:ascii="Times New Roman" w:eastAsia="Times New Roman" w:hAnsi="Times New Roman" w:cs="Times New Roman"/>
          <w:sz w:val="28"/>
          <w:szCs w:val="28"/>
          <w:lang w:val="en-US"/>
        </w:rPr>
        <w:t xml:space="preserve"> R., </w:t>
      </w:r>
      <w:proofErr w:type="spellStart"/>
      <w:r w:rsidRPr="00E05B6A">
        <w:rPr>
          <w:rFonts w:ascii="Times New Roman" w:eastAsia="Times New Roman" w:hAnsi="Times New Roman" w:cs="Times New Roman"/>
          <w:sz w:val="28"/>
          <w:szCs w:val="28"/>
          <w:lang w:val="en-US"/>
        </w:rPr>
        <w:t>Zholdybayeva</w:t>
      </w:r>
      <w:proofErr w:type="spellEnd"/>
      <w:r w:rsidRPr="00E05B6A">
        <w:rPr>
          <w:rFonts w:ascii="Times New Roman" w:eastAsia="Times New Roman" w:hAnsi="Times New Roman" w:cs="Times New Roman"/>
          <w:sz w:val="28"/>
          <w:szCs w:val="28"/>
          <w:lang w:val="en-US"/>
        </w:rPr>
        <w:t xml:space="preserve"> E., </w:t>
      </w:r>
      <w:proofErr w:type="spellStart"/>
      <w:r w:rsidRPr="00E05B6A">
        <w:rPr>
          <w:rFonts w:ascii="Times New Roman" w:eastAsia="Times New Roman" w:hAnsi="Times New Roman" w:cs="Times New Roman"/>
          <w:sz w:val="28"/>
          <w:szCs w:val="28"/>
          <w:lang w:val="en-US"/>
        </w:rPr>
        <w:t>Abylkanov</w:t>
      </w:r>
      <w:proofErr w:type="spellEnd"/>
      <w:r w:rsidRPr="00E05B6A">
        <w:rPr>
          <w:rFonts w:ascii="Times New Roman" w:eastAsia="Times New Roman" w:hAnsi="Times New Roman" w:cs="Times New Roman"/>
          <w:sz w:val="28"/>
          <w:szCs w:val="28"/>
          <w:lang w:val="en-US"/>
        </w:rPr>
        <w:t xml:space="preserve"> C. Association of Gene Polymorphism at Atrial Fibrillation in the Kazakh Population: Case–Control Study // Genes. – 2026. – Vol. 17, №1. –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84.</w:t>
      </w:r>
    </w:p>
    <w:p w14:paraId="37BD10D9" w14:textId="6A2DB38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Abdrakhmanov A., </w:t>
      </w:r>
      <w:proofErr w:type="spellStart"/>
      <w:r w:rsidRPr="00E05B6A">
        <w:rPr>
          <w:rFonts w:ascii="Times New Roman" w:eastAsia="Times New Roman" w:hAnsi="Times New Roman" w:cs="Times New Roman"/>
          <w:sz w:val="28"/>
          <w:szCs w:val="28"/>
          <w:lang w:val="en-US"/>
        </w:rPr>
        <w:t>Zholdybayeva</w:t>
      </w:r>
      <w:proofErr w:type="spellEnd"/>
      <w:r w:rsidRPr="00E05B6A">
        <w:rPr>
          <w:rFonts w:ascii="Times New Roman" w:eastAsia="Times New Roman" w:hAnsi="Times New Roman" w:cs="Times New Roman"/>
          <w:sz w:val="28"/>
          <w:szCs w:val="28"/>
          <w:lang w:val="en-US"/>
        </w:rPr>
        <w:t xml:space="preserve"> E., </w:t>
      </w:r>
      <w:proofErr w:type="spellStart"/>
      <w:r w:rsidRPr="00E05B6A">
        <w:rPr>
          <w:rFonts w:ascii="Times New Roman" w:eastAsia="Times New Roman" w:hAnsi="Times New Roman" w:cs="Times New Roman"/>
          <w:sz w:val="28"/>
          <w:szCs w:val="28"/>
          <w:lang w:val="en-US"/>
        </w:rPr>
        <w:t>Shaimerdinova</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Kulmambetova</w:t>
      </w:r>
      <w:proofErr w:type="spellEnd"/>
      <w:r w:rsidRPr="00E05B6A">
        <w:rPr>
          <w:rFonts w:ascii="Times New Roman" w:eastAsia="Times New Roman" w:hAnsi="Times New Roman" w:cs="Times New Roman"/>
          <w:sz w:val="28"/>
          <w:szCs w:val="28"/>
          <w:lang w:val="en-US"/>
        </w:rPr>
        <w:t xml:space="preserve"> G., </w:t>
      </w:r>
      <w:proofErr w:type="spellStart"/>
      <w:r w:rsidRPr="00E05B6A">
        <w:rPr>
          <w:rFonts w:ascii="Times New Roman" w:eastAsia="Times New Roman" w:hAnsi="Times New Roman" w:cs="Times New Roman"/>
          <w:sz w:val="28"/>
          <w:szCs w:val="28"/>
          <w:lang w:val="en-US"/>
        </w:rPr>
        <w:t>Abildinova</w:t>
      </w:r>
      <w:proofErr w:type="spellEnd"/>
      <w:r w:rsidRPr="00E05B6A">
        <w:rPr>
          <w:rFonts w:ascii="Times New Roman" w:eastAsia="Times New Roman" w:hAnsi="Times New Roman" w:cs="Times New Roman"/>
          <w:sz w:val="28"/>
          <w:szCs w:val="28"/>
          <w:lang w:val="en-US"/>
        </w:rPr>
        <w:t xml:space="preserve"> S.,</w:t>
      </w:r>
      <w:r w:rsidR="00213729" w:rsidRPr="00E05B6A">
        <w:rPr>
          <w:lang w:val="en-US"/>
        </w:rPr>
        <w:t xml:space="preserve"> </w:t>
      </w:r>
      <w:r w:rsidR="00213729" w:rsidRPr="00213729">
        <w:rPr>
          <w:rFonts w:ascii="Times New Roman" w:eastAsia="Times New Roman" w:hAnsi="Times New Roman" w:cs="Times New Roman"/>
          <w:sz w:val="28"/>
          <w:szCs w:val="28"/>
          <w:lang w:val="en-US"/>
        </w:rPr>
        <w:t>et al.</w:t>
      </w:r>
      <w:r w:rsidR="00213729"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Genetic variants of ABCB1 and CES1 genes on dabigatran metabolism in the Kazakh population // Caspian Journal of Internal Medicine. – 2024. – Vol. 15, №3. – P. 499.</w:t>
      </w:r>
    </w:p>
    <w:p w14:paraId="6B3C2CDF" w14:textId="043695D2"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89</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Akilzhanova</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Kairov</w:t>
      </w:r>
      <w:proofErr w:type="spellEnd"/>
      <w:r w:rsidRPr="00E05B6A">
        <w:rPr>
          <w:rFonts w:ascii="Times New Roman" w:eastAsia="Times New Roman" w:hAnsi="Times New Roman" w:cs="Times New Roman"/>
          <w:sz w:val="28"/>
          <w:szCs w:val="28"/>
          <w:lang w:val="en-US"/>
        </w:rPr>
        <w:t xml:space="preserve"> U., </w:t>
      </w:r>
      <w:proofErr w:type="spellStart"/>
      <w:r w:rsidRPr="00E05B6A">
        <w:rPr>
          <w:rFonts w:ascii="Times New Roman" w:eastAsia="Times New Roman" w:hAnsi="Times New Roman" w:cs="Times New Roman"/>
          <w:sz w:val="28"/>
          <w:szCs w:val="28"/>
          <w:lang w:val="en-US"/>
        </w:rPr>
        <w:t>Rakhimova</w:t>
      </w:r>
      <w:proofErr w:type="spellEnd"/>
      <w:r w:rsidRPr="00E05B6A">
        <w:rPr>
          <w:rFonts w:ascii="Times New Roman" w:eastAsia="Times New Roman" w:hAnsi="Times New Roman" w:cs="Times New Roman"/>
          <w:sz w:val="28"/>
          <w:szCs w:val="28"/>
          <w:lang w:val="en-US"/>
        </w:rPr>
        <w:t xml:space="preserve"> S. et al. First complete genomes of Kazakhstan: first report of Next Generation Sequencing (NGS) data // Central Asian Journal of Global Health.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2014. </w:t>
      </w:r>
      <w:r w:rsidR="00213729" w:rsidRPr="00213729">
        <w:rPr>
          <w:rFonts w:ascii="Times New Roman" w:eastAsia="Times New Roman" w:hAnsi="Times New Roman" w:cs="Times New Roman"/>
          <w:sz w:val="28"/>
          <w:szCs w:val="28"/>
          <w:lang w:val="en-US"/>
        </w:rPr>
        <w:t>–</w:t>
      </w:r>
      <w:r w:rsidR="00213729"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Vol. 3, Suppl.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P. 146.</w:t>
      </w:r>
    </w:p>
    <w:p w14:paraId="7E925142" w14:textId="3B8C7156"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90</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Kairov</w:t>
      </w:r>
      <w:proofErr w:type="spellEnd"/>
      <w:r w:rsidRPr="00E05B6A">
        <w:rPr>
          <w:rFonts w:ascii="Times New Roman" w:eastAsia="Times New Roman" w:hAnsi="Times New Roman" w:cs="Times New Roman"/>
          <w:sz w:val="28"/>
          <w:szCs w:val="28"/>
          <w:lang w:val="en-US"/>
        </w:rPr>
        <w:t xml:space="preserve"> U., </w:t>
      </w:r>
      <w:proofErr w:type="spellStart"/>
      <w:r w:rsidRPr="00E05B6A">
        <w:rPr>
          <w:rFonts w:ascii="Times New Roman" w:eastAsia="Times New Roman" w:hAnsi="Times New Roman" w:cs="Times New Roman"/>
          <w:sz w:val="28"/>
          <w:szCs w:val="28"/>
          <w:lang w:val="en-US"/>
        </w:rPr>
        <w:t>Molkenov</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Rakhimova</w:t>
      </w:r>
      <w:proofErr w:type="spellEnd"/>
      <w:r w:rsidRPr="00E05B6A">
        <w:rPr>
          <w:rFonts w:ascii="Times New Roman" w:eastAsia="Times New Roman" w:hAnsi="Times New Roman" w:cs="Times New Roman"/>
          <w:sz w:val="28"/>
          <w:szCs w:val="28"/>
          <w:lang w:val="en-US"/>
        </w:rPr>
        <w:t xml:space="preserve"> S. et al. Whole-genome sequencing data of Kazakhstani individuals // BMC Research Notes.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2021.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Vol. 14.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P. 45.</w:t>
      </w:r>
    </w:p>
    <w:p w14:paraId="4E4440B2" w14:textId="3F82455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 xml:space="preserve">91 </w:t>
      </w:r>
      <w:proofErr w:type="spellStart"/>
      <w:r w:rsidRPr="00E05B6A">
        <w:rPr>
          <w:rFonts w:ascii="Times New Roman" w:eastAsia="Times New Roman" w:hAnsi="Times New Roman" w:cs="Times New Roman"/>
          <w:sz w:val="28"/>
          <w:szCs w:val="28"/>
          <w:lang w:val="en-US"/>
        </w:rPr>
        <w:t>Kairov</w:t>
      </w:r>
      <w:proofErr w:type="spellEnd"/>
      <w:r w:rsidRPr="00E05B6A">
        <w:rPr>
          <w:rFonts w:ascii="Times New Roman" w:eastAsia="Times New Roman" w:hAnsi="Times New Roman" w:cs="Times New Roman"/>
          <w:sz w:val="28"/>
          <w:szCs w:val="28"/>
          <w:lang w:val="en-US"/>
        </w:rPr>
        <w:t xml:space="preserve"> U., </w:t>
      </w:r>
      <w:proofErr w:type="spellStart"/>
      <w:r w:rsidRPr="00E05B6A">
        <w:rPr>
          <w:rFonts w:ascii="Times New Roman" w:eastAsia="Times New Roman" w:hAnsi="Times New Roman" w:cs="Times New Roman"/>
          <w:sz w:val="28"/>
          <w:szCs w:val="28"/>
          <w:lang w:val="en-US"/>
        </w:rPr>
        <w:t>Molkenov</w:t>
      </w:r>
      <w:proofErr w:type="spellEnd"/>
      <w:r w:rsidRPr="00E05B6A">
        <w:rPr>
          <w:rFonts w:ascii="Times New Roman" w:eastAsia="Times New Roman" w:hAnsi="Times New Roman" w:cs="Times New Roman"/>
          <w:sz w:val="28"/>
          <w:szCs w:val="28"/>
          <w:lang w:val="en-US"/>
        </w:rPr>
        <w:t xml:space="preserve"> A., Sharip A.</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et al. Whole-genome sequencing and analysis of genomic variants in Kazakhstani individuals // Frontiers in Genetics.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2022. </w:t>
      </w:r>
      <w:r w:rsidR="00213729" w:rsidRPr="00213729">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Vol. 13. </w:t>
      </w:r>
      <w:r w:rsidR="00213729" w:rsidRPr="00213729">
        <w:rPr>
          <w:rFonts w:ascii="Times New Roman" w:eastAsia="Times New Roman" w:hAnsi="Times New Roman" w:cs="Times New Roman"/>
          <w:sz w:val="28"/>
          <w:szCs w:val="28"/>
          <w:lang w:val="en-US"/>
        </w:rPr>
        <w:t>–</w:t>
      </w:r>
      <w:r w:rsidR="00213729" w:rsidRPr="00E05B6A">
        <w:rPr>
          <w:rFonts w:ascii="Times New Roman" w:eastAsia="Times New Roman" w:hAnsi="Times New Roman" w:cs="Times New Roman"/>
          <w:sz w:val="28"/>
          <w:szCs w:val="28"/>
          <w:lang w:val="en-US"/>
        </w:rPr>
        <w:t xml:space="preserve"> </w:t>
      </w:r>
      <w:r w:rsidR="00213729" w:rsidRPr="00213729">
        <w:rPr>
          <w:rFonts w:ascii="Times New Roman" w:eastAsia="Times New Roman" w:hAnsi="Times New Roman" w:cs="Times New Roman"/>
          <w:sz w:val="28"/>
          <w:szCs w:val="28"/>
          <w:lang w:val="en-US"/>
        </w:rPr>
        <w:t xml:space="preserve">P. </w:t>
      </w:r>
      <w:r w:rsidRPr="00E05B6A">
        <w:rPr>
          <w:rFonts w:ascii="Times New Roman" w:eastAsia="Times New Roman" w:hAnsi="Times New Roman" w:cs="Times New Roman"/>
          <w:sz w:val="28"/>
          <w:szCs w:val="28"/>
          <w:lang w:val="en-US"/>
        </w:rPr>
        <w:t>902804.</w:t>
      </w:r>
    </w:p>
    <w:p w14:paraId="2B72BFE9" w14:textId="713ECCE3"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lastRenderedPageBreak/>
        <w:t>92</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Hemphill J.C., Bonovich D.C., </w:t>
      </w:r>
      <w:proofErr w:type="spellStart"/>
      <w:r w:rsidRPr="00E05B6A">
        <w:rPr>
          <w:rFonts w:ascii="Times New Roman" w:eastAsia="Times New Roman" w:hAnsi="Times New Roman" w:cs="Times New Roman"/>
          <w:sz w:val="28"/>
          <w:szCs w:val="28"/>
          <w:lang w:val="en-US"/>
        </w:rPr>
        <w:t>Besmertis</w:t>
      </w:r>
      <w:proofErr w:type="spellEnd"/>
      <w:r w:rsidRPr="00E05B6A">
        <w:rPr>
          <w:rFonts w:ascii="Times New Roman" w:eastAsia="Times New Roman" w:hAnsi="Times New Roman" w:cs="Times New Roman"/>
          <w:sz w:val="28"/>
          <w:szCs w:val="28"/>
          <w:lang w:val="en-US"/>
        </w:rPr>
        <w:t xml:space="preserve"> L., Manley G.T., Johnston S.C. The ICH score: a simple, reliable grading scale for intracerebral hemorrhage // Stroke. – 2001. – Vol. 32, №4. – P. 891–897.</w:t>
      </w:r>
    </w:p>
    <w:p w14:paraId="6C391FEA" w14:textId="611CB5F7"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93</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Widyadharma</w:t>
      </w:r>
      <w:proofErr w:type="spellEnd"/>
      <w:r w:rsidRPr="00E05B6A">
        <w:rPr>
          <w:rFonts w:ascii="Times New Roman" w:eastAsia="Times New Roman" w:hAnsi="Times New Roman" w:cs="Times New Roman"/>
          <w:sz w:val="28"/>
          <w:szCs w:val="28"/>
          <w:lang w:val="en-US"/>
        </w:rPr>
        <w:t xml:space="preserve"> I.P.E., Krishna A., </w:t>
      </w:r>
      <w:proofErr w:type="spellStart"/>
      <w:r w:rsidRPr="00E05B6A">
        <w:rPr>
          <w:rFonts w:ascii="Times New Roman" w:eastAsia="Times New Roman" w:hAnsi="Times New Roman" w:cs="Times New Roman"/>
          <w:sz w:val="28"/>
          <w:szCs w:val="28"/>
          <w:lang w:val="en-US"/>
        </w:rPr>
        <w:t>Soejitno</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Laksmidewi</w:t>
      </w:r>
      <w:proofErr w:type="spellEnd"/>
      <w:r w:rsidRPr="00E05B6A">
        <w:rPr>
          <w:rFonts w:ascii="Times New Roman" w:eastAsia="Times New Roman" w:hAnsi="Times New Roman" w:cs="Times New Roman"/>
          <w:sz w:val="28"/>
          <w:szCs w:val="28"/>
          <w:lang w:val="en-US"/>
        </w:rPr>
        <w:t xml:space="preserve"> A.A.A.P., Tini K., Putra I.B.K., </w:t>
      </w:r>
      <w:proofErr w:type="spellStart"/>
      <w:r w:rsidRPr="00E05B6A">
        <w:rPr>
          <w:rFonts w:ascii="Times New Roman" w:eastAsia="Times New Roman" w:hAnsi="Times New Roman" w:cs="Times New Roman"/>
          <w:sz w:val="28"/>
          <w:szCs w:val="28"/>
          <w:lang w:val="en-US"/>
        </w:rPr>
        <w:t>Budiarsa</w:t>
      </w:r>
      <w:proofErr w:type="spellEnd"/>
      <w:r w:rsidRPr="00E05B6A">
        <w:rPr>
          <w:rFonts w:ascii="Times New Roman" w:eastAsia="Times New Roman" w:hAnsi="Times New Roman" w:cs="Times New Roman"/>
          <w:sz w:val="28"/>
          <w:szCs w:val="28"/>
          <w:lang w:val="en-US"/>
        </w:rPr>
        <w:t xml:space="preserve"> I.G.N., Indrayani I.A.S. Modified ICH score was superior to original ICH score for assessment of 30-day mortality and good outcome of non-traumatic intracerebral hemorrhage // Clinical Neurology and Neurosurgery. – 2021. – Vol. 209. – P. 106913.</w:t>
      </w:r>
    </w:p>
    <w:p w14:paraId="668A3EC7" w14:textId="7DF2E4FA"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94</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Suo</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 Chen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W.Q., Pan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Y.S., Peng</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Y.J., Yan</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H.Y., </w:t>
      </w:r>
      <w:r w:rsidR="008A793D" w:rsidRPr="008A793D">
        <w:rPr>
          <w:rFonts w:ascii="Times New Roman" w:eastAsia="Times New Roman" w:hAnsi="Times New Roman" w:cs="Times New Roman"/>
          <w:sz w:val="28"/>
          <w:szCs w:val="28"/>
          <w:lang w:val="en-US"/>
        </w:rPr>
        <w:t>et al.</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The max-intracerebral hemorrhage score predicts long-term outcome of intracerebral hemorrhage</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xml:space="preserve"> CNS neuroscience &amp; therapeutics</w:t>
      </w:r>
      <w:r w:rsidR="008A793D" w:rsidRPr="00E05B6A">
        <w:rPr>
          <w:rFonts w:ascii="Times New Roman" w:eastAsia="Times New Roman" w:hAnsi="Times New Roman" w:cs="Times New Roman"/>
          <w:sz w:val="28"/>
          <w:szCs w:val="28"/>
          <w:lang w:val="en-US"/>
        </w:rPr>
        <w:t>.</w:t>
      </w:r>
      <w:r w:rsidR="008A793D" w:rsidRPr="008A793D">
        <w:rPr>
          <w:rFonts w:ascii="Times New Roman" w:eastAsia="Times New Roman" w:hAnsi="Times New Roman" w:cs="Times New Roman"/>
          <w:sz w:val="28"/>
          <w:szCs w:val="28"/>
          <w:lang w:val="en-US"/>
        </w:rPr>
        <w:t xml:space="preserve"> – 2</w:t>
      </w:r>
      <w:r w:rsidR="008A793D" w:rsidRPr="00E05B6A">
        <w:rPr>
          <w:rFonts w:ascii="Times New Roman" w:eastAsia="Times New Roman" w:hAnsi="Times New Roman" w:cs="Times New Roman"/>
          <w:sz w:val="28"/>
          <w:szCs w:val="28"/>
          <w:lang w:val="en-US"/>
        </w:rPr>
        <w:t>018</w:t>
      </w:r>
      <w:r w:rsidR="008A793D" w:rsidRPr="008A793D">
        <w:rPr>
          <w:rFonts w:ascii="Times New Roman" w:eastAsia="Times New Roman" w:hAnsi="Times New Roman" w:cs="Times New Roman"/>
          <w:sz w:val="28"/>
          <w:szCs w:val="28"/>
          <w:lang w:val="en-US"/>
        </w:rPr>
        <w:t xml:space="preserve">. – Vol. </w:t>
      </w:r>
      <w:r w:rsidR="008A793D" w:rsidRPr="00E05B6A">
        <w:rPr>
          <w:rFonts w:ascii="Times New Roman" w:eastAsia="Times New Roman" w:hAnsi="Times New Roman" w:cs="Times New Roman"/>
          <w:sz w:val="28"/>
          <w:szCs w:val="28"/>
          <w:lang w:val="en-US"/>
        </w:rPr>
        <w:t>24</w:t>
      </w:r>
      <w:r w:rsidR="008A793D" w:rsidRPr="008A793D">
        <w:rPr>
          <w:rFonts w:ascii="Times New Roman" w:eastAsia="Times New Roman" w:hAnsi="Times New Roman" w:cs="Times New Roman"/>
          <w:sz w:val="28"/>
          <w:szCs w:val="28"/>
          <w:lang w:val="en-US"/>
        </w:rPr>
        <w:t xml:space="preserve">. – P. </w:t>
      </w:r>
      <w:r w:rsidR="008A793D" w:rsidRPr="002014B7">
        <w:rPr>
          <w:rFonts w:ascii="Times New Roman" w:eastAsia="Times New Roman" w:hAnsi="Times New Roman" w:cs="Times New Roman"/>
          <w:sz w:val="28"/>
          <w:szCs w:val="28"/>
          <w:lang w:val="en-US"/>
        </w:rPr>
        <w:t>1149–1155</w:t>
      </w:r>
      <w:r w:rsidR="008A793D" w:rsidRPr="008A793D">
        <w:rPr>
          <w:rFonts w:ascii="Times New Roman" w:eastAsia="Times New Roman" w:hAnsi="Times New Roman" w:cs="Times New Roman"/>
          <w:sz w:val="28"/>
          <w:szCs w:val="28"/>
          <w:lang w:val="en-US"/>
        </w:rPr>
        <w:t>.</w:t>
      </w:r>
    </w:p>
    <w:p w14:paraId="60975259" w14:textId="7BD95A0D"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95</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Dong W., Ma F., Li Y., Guan Q., Xing W., Chen H., Zhang R., Zhao X., Ji R. ICH-FOS for evaluating surgical outcomes in supratentorial spontaneous ICH: Toward precision neurosurgical care // Journal of Clinical Neuroscience. – 2026. – Vol. 145. – P. 111831.</w:t>
      </w:r>
    </w:p>
    <w:p w14:paraId="283F1C6A" w14:textId="6DF73665"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96</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Satopää</w:t>
      </w:r>
      <w:proofErr w:type="spellEnd"/>
      <w:r w:rsidRPr="00E05B6A">
        <w:rPr>
          <w:rFonts w:ascii="Times New Roman" w:eastAsia="Times New Roman" w:hAnsi="Times New Roman" w:cs="Times New Roman"/>
          <w:sz w:val="28"/>
          <w:szCs w:val="28"/>
          <w:lang w:val="en-US"/>
        </w:rPr>
        <w:t xml:space="preserve"> J., </w:t>
      </w:r>
      <w:proofErr w:type="spellStart"/>
      <w:r w:rsidRPr="00E05B6A">
        <w:rPr>
          <w:rFonts w:ascii="Times New Roman" w:eastAsia="Times New Roman" w:hAnsi="Times New Roman" w:cs="Times New Roman"/>
          <w:sz w:val="28"/>
          <w:szCs w:val="28"/>
          <w:lang w:val="en-US"/>
        </w:rPr>
        <w:t>Mustanoja</w:t>
      </w:r>
      <w:proofErr w:type="spellEnd"/>
      <w:r w:rsidRPr="00E05B6A">
        <w:rPr>
          <w:rFonts w:ascii="Times New Roman" w:eastAsia="Times New Roman" w:hAnsi="Times New Roman" w:cs="Times New Roman"/>
          <w:sz w:val="28"/>
          <w:szCs w:val="28"/>
          <w:lang w:val="en-US"/>
        </w:rPr>
        <w:t xml:space="preserve"> S., </w:t>
      </w:r>
      <w:proofErr w:type="spellStart"/>
      <w:r w:rsidRPr="00E05B6A">
        <w:rPr>
          <w:rFonts w:ascii="Times New Roman" w:eastAsia="Times New Roman" w:hAnsi="Times New Roman" w:cs="Times New Roman"/>
          <w:sz w:val="28"/>
          <w:szCs w:val="28"/>
          <w:lang w:val="en-US"/>
        </w:rPr>
        <w:t>Meretoja</w:t>
      </w:r>
      <w:proofErr w:type="spellEnd"/>
      <w:r w:rsidRPr="00E05B6A">
        <w:rPr>
          <w:rFonts w:ascii="Times New Roman" w:eastAsia="Times New Roman" w:hAnsi="Times New Roman" w:cs="Times New Roman"/>
          <w:sz w:val="28"/>
          <w:szCs w:val="28"/>
          <w:lang w:val="en-US"/>
        </w:rPr>
        <w:t xml:space="preserve"> A., </w:t>
      </w:r>
      <w:proofErr w:type="spellStart"/>
      <w:r w:rsidRPr="00E05B6A">
        <w:rPr>
          <w:rFonts w:ascii="Times New Roman" w:eastAsia="Times New Roman" w:hAnsi="Times New Roman" w:cs="Times New Roman"/>
          <w:sz w:val="28"/>
          <w:szCs w:val="28"/>
          <w:lang w:val="en-US"/>
        </w:rPr>
        <w:t>Putaala</w:t>
      </w:r>
      <w:proofErr w:type="spellEnd"/>
      <w:r w:rsidRPr="00E05B6A">
        <w:rPr>
          <w:rFonts w:ascii="Times New Roman" w:eastAsia="Times New Roman" w:hAnsi="Times New Roman" w:cs="Times New Roman"/>
          <w:sz w:val="28"/>
          <w:szCs w:val="28"/>
          <w:lang w:val="en-US"/>
        </w:rPr>
        <w:t xml:space="preserve"> J., Kaste M., Niemelä M., </w:t>
      </w:r>
      <w:proofErr w:type="spellStart"/>
      <w:r w:rsidRPr="00E05B6A">
        <w:rPr>
          <w:rFonts w:ascii="Times New Roman" w:eastAsia="Times New Roman" w:hAnsi="Times New Roman" w:cs="Times New Roman"/>
          <w:sz w:val="28"/>
          <w:szCs w:val="28"/>
          <w:lang w:val="en-US"/>
        </w:rPr>
        <w:t>Tatlisumak</w:t>
      </w:r>
      <w:proofErr w:type="spellEnd"/>
      <w:r w:rsidRPr="00E05B6A">
        <w:rPr>
          <w:rFonts w:ascii="Times New Roman" w:eastAsia="Times New Roman" w:hAnsi="Times New Roman" w:cs="Times New Roman"/>
          <w:sz w:val="28"/>
          <w:szCs w:val="28"/>
          <w:lang w:val="en-US"/>
        </w:rPr>
        <w:t xml:space="preserve"> T., </w:t>
      </w:r>
      <w:proofErr w:type="spellStart"/>
      <w:r w:rsidRPr="00E05B6A">
        <w:rPr>
          <w:rFonts w:ascii="Times New Roman" w:eastAsia="Times New Roman" w:hAnsi="Times New Roman" w:cs="Times New Roman"/>
          <w:sz w:val="28"/>
          <w:szCs w:val="28"/>
          <w:lang w:val="en-US"/>
        </w:rPr>
        <w:t>Strbian</w:t>
      </w:r>
      <w:proofErr w:type="spellEnd"/>
      <w:r w:rsidRPr="00E05B6A">
        <w:rPr>
          <w:rFonts w:ascii="Times New Roman" w:eastAsia="Times New Roman" w:hAnsi="Times New Roman" w:cs="Times New Roman"/>
          <w:sz w:val="28"/>
          <w:szCs w:val="28"/>
          <w:lang w:val="en-US"/>
        </w:rPr>
        <w:t xml:space="preserve"> D. Comparison of all 19 published prognostic scores for intracerebral hemorrhage // Journal of the Neurological Sciences. – 2017. – Vol. 379. – P. 103-108.</w:t>
      </w:r>
    </w:p>
    <w:p w14:paraId="303F84E8" w14:textId="5AE37582" w:rsidR="008A793D"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97</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Pan B</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Li F</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Liu C</w:t>
      </w:r>
      <w:r w:rsidR="008A793D" w:rsidRPr="00E05B6A">
        <w:rPr>
          <w:rFonts w:ascii="Times New Roman" w:eastAsia="Times New Roman" w:hAnsi="Times New Roman" w:cs="Times New Roman"/>
          <w:sz w:val="28"/>
          <w:szCs w:val="28"/>
          <w:lang w:val="en-US"/>
        </w:rPr>
        <w:t>.</w:t>
      </w:r>
      <w:r w:rsidRPr="00E05B6A">
        <w:rPr>
          <w:rFonts w:ascii="Times New Roman" w:eastAsia="Times New Roman" w:hAnsi="Times New Roman" w:cs="Times New Roman"/>
          <w:sz w:val="28"/>
          <w:szCs w:val="28"/>
          <w:lang w:val="en-US"/>
        </w:rPr>
        <w:t>, et al. Predicting functional outcomes of patients with spontaneous intracerebral hemorrhage based on explainable machine learning models: a multicenter retrospective study</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w:t>
      </w:r>
      <w:r w:rsidR="008A793D" w:rsidRPr="00E05B6A">
        <w:rPr>
          <w:rFonts w:ascii="Times New Roman" w:eastAsia="Times New Roman" w:hAnsi="Times New Roman" w:cs="Times New Roman"/>
          <w:sz w:val="28"/>
          <w:szCs w:val="28"/>
          <w:lang w:val="en-US"/>
        </w:rPr>
        <w:t xml:space="preserve"> </w:t>
      </w:r>
      <w:r w:rsidR="008A793D" w:rsidRPr="00BD1948">
        <w:rPr>
          <w:rFonts w:ascii="Times New Roman" w:eastAsia="Times New Roman" w:hAnsi="Times New Roman" w:cs="Times New Roman"/>
          <w:sz w:val="28"/>
          <w:szCs w:val="28"/>
          <w:lang w:val="en-US"/>
        </w:rPr>
        <w:t xml:space="preserve">Front Neurol. </w:t>
      </w:r>
      <w:r w:rsidR="008A793D" w:rsidRPr="008A793D">
        <w:rPr>
          <w:rFonts w:ascii="Times New Roman" w:eastAsia="Times New Roman" w:hAnsi="Times New Roman" w:cs="Times New Roman"/>
          <w:sz w:val="28"/>
          <w:szCs w:val="28"/>
          <w:lang w:val="en-US"/>
        </w:rPr>
        <w:t>– 202</w:t>
      </w:r>
      <w:r w:rsidR="008A793D" w:rsidRPr="00E05B6A">
        <w:rPr>
          <w:rFonts w:ascii="Times New Roman" w:eastAsia="Times New Roman" w:hAnsi="Times New Roman" w:cs="Times New Roman"/>
          <w:sz w:val="28"/>
          <w:szCs w:val="28"/>
          <w:lang w:val="en-US"/>
        </w:rPr>
        <w:t>5</w:t>
      </w:r>
      <w:r w:rsidR="008A793D" w:rsidRPr="008A793D">
        <w:rPr>
          <w:rFonts w:ascii="Times New Roman" w:eastAsia="Times New Roman" w:hAnsi="Times New Roman" w:cs="Times New Roman"/>
          <w:sz w:val="28"/>
          <w:szCs w:val="28"/>
          <w:lang w:val="en-US"/>
        </w:rPr>
        <w:t>. – Vol. 15. – P.</w:t>
      </w:r>
      <w:r w:rsidR="008A793D" w:rsidRPr="00E05B6A">
        <w:rPr>
          <w:lang w:val="en-US"/>
        </w:rPr>
        <w:t xml:space="preserve"> </w:t>
      </w:r>
      <w:r w:rsidR="008A793D" w:rsidRPr="008A793D">
        <w:rPr>
          <w:rFonts w:ascii="Times New Roman" w:eastAsia="Times New Roman" w:hAnsi="Times New Roman" w:cs="Times New Roman"/>
          <w:sz w:val="28"/>
          <w:szCs w:val="28"/>
          <w:lang w:val="en-US"/>
        </w:rPr>
        <w:t>1494934.</w:t>
      </w:r>
    </w:p>
    <w:p w14:paraId="4C807D74" w14:textId="63184F4B"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98</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Zhang Y., Ding Y., Yu C., Sun D., Pei P., Du H., et al. Predictive value of 8-year blood pressure measures in intracerebral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risk over 5 years // European Journal of Preventive Cardiology. – 2024. – Vol. 31, №14. – P. 1702–1710.</w:t>
      </w:r>
    </w:p>
    <w:p w14:paraId="7859AB1F" w14:textId="62F35DEC"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99</w:t>
      </w:r>
      <w:r w:rsidR="006C2D0E">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 xml:space="preserve">Best J.G., Ambler G., Wilson D., et al. Development of imaging-based risk scores for prediction of intracranial </w:t>
      </w:r>
      <w:proofErr w:type="spellStart"/>
      <w:r w:rsidRPr="00E05B6A">
        <w:rPr>
          <w:rFonts w:ascii="Times New Roman" w:eastAsia="Times New Roman" w:hAnsi="Times New Roman" w:cs="Times New Roman"/>
          <w:sz w:val="28"/>
          <w:szCs w:val="28"/>
          <w:lang w:val="en-US"/>
        </w:rPr>
        <w:t>haemorrhage</w:t>
      </w:r>
      <w:proofErr w:type="spellEnd"/>
      <w:r w:rsidRPr="00E05B6A">
        <w:rPr>
          <w:rFonts w:ascii="Times New Roman" w:eastAsia="Times New Roman" w:hAnsi="Times New Roman" w:cs="Times New Roman"/>
          <w:sz w:val="28"/>
          <w:szCs w:val="28"/>
          <w:lang w:val="en-US"/>
        </w:rPr>
        <w:t xml:space="preserve"> and </w:t>
      </w:r>
      <w:proofErr w:type="spellStart"/>
      <w:r w:rsidRPr="00E05B6A">
        <w:rPr>
          <w:rFonts w:ascii="Times New Roman" w:eastAsia="Times New Roman" w:hAnsi="Times New Roman" w:cs="Times New Roman"/>
          <w:sz w:val="28"/>
          <w:szCs w:val="28"/>
          <w:lang w:val="en-US"/>
        </w:rPr>
        <w:t>ischaemic</w:t>
      </w:r>
      <w:proofErr w:type="spellEnd"/>
      <w:r w:rsidRPr="00E05B6A">
        <w:rPr>
          <w:rFonts w:ascii="Times New Roman" w:eastAsia="Times New Roman" w:hAnsi="Times New Roman" w:cs="Times New Roman"/>
          <w:sz w:val="28"/>
          <w:szCs w:val="28"/>
          <w:lang w:val="en-US"/>
        </w:rPr>
        <w:t xml:space="preserve"> stroke in patients taking antithrombotic therapy after </w:t>
      </w:r>
      <w:proofErr w:type="spellStart"/>
      <w:r w:rsidRPr="00E05B6A">
        <w:rPr>
          <w:rFonts w:ascii="Times New Roman" w:eastAsia="Times New Roman" w:hAnsi="Times New Roman" w:cs="Times New Roman"/>
          <w:sz w:val="28"/>
          <w:szCs w:val="28"/>
          <w:lang w:val="en-US"/>
        </w:rPr>
        <w:t>ischaemic</w:t>
      </w:r>
      <w:proofErr w:type="spellEnd"/>
      <w:r w:rsidRPr="00E05B6A">
        <w:rPr>
          <w:rFonts w:ascii="Times New Roman" w:eastAsia="Times New Roman" w:hAnsi="Times New Roman" w:cs="Times New Roman"/>
          <w:sz w:val="28"/>
          <w:szCs w:val="28"/>
          <w:lang w:val="en-US"/>
        </w:rPr>
        <w:t xml:space="preserve"> stroke or transient </w:t>
      </w:r>
      <w:proofErr w:type="spellStart"/>
      <w:r w:rsidRPr="00E05B6A">
        <w:rPr>
          <w:rFonts w:ascii="Times New Roman" w:eastAsia="Times New Roman" w:hAnsi="Times New Roman" w:cs="Times New Roman"/>
          <w:sz w:val="28"/>
          <w:szCs w:val="28"/>
          <w:lang w:val="en-US"/>
        </w:rPr>
        <w:t>ischaemic</w:t>
      </w:r>
      <w:proofErr w:type="spellEnd"/>
      <w:r w:rsidRPr="00E05B6A">
        <w:rPr>
          <w:rFonts w:ascii="Times New Roman" w:eastAsia="Times New Roman" w:hAnsi="Times New Roman" w:cs="Times New Roman"/>
          <w:sz w:val="28"/>
          <w:szCs w:val="28"/>
          <w:lang w:val="en-US"/>
        </w:rPr>
        <w:t xml:space="preserve"> attack: a pooled analysis of individual patient data from cohort studies // The Lancet Neurology. – 2021. – Vol. 20, №4. – P. 294–303.</w:t>
      </w:r>
    </w:p>
    <w:p w14:paraId="2306B841" w14:textId="34EDB2E8"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100</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Myserlis</w:t>
      </w:r>
      <w:proofErr w:type="spellEnd"/>
      <w:r w:rsidRPr="00E05B6A">
        <w:rPr>
          <w:rFonts w:ascii="Times New Roman" w:eastAsia="Times New Roman" w:hAnsi="Times New Roman" w:cs="Times New Roman"/>
          <w:sz w:val="28"/>
          <w:szCs w:val="28"/>
          <w:lang w:val="en-US"/>
        </w:rPr>
        <w:t xml:space="preserve"> E.P., Georgakis, M.K., Demel</w:t>
      </w:r>
      <w:r w:rsidR="008A793D" w:rsidRPr="00E05B6A">
        <w:rPr>
          <w:rFonts w:ascii="Times New Roman" w:eastAsia="Times New Roman" w:hAnsi="Times New Roman" w:cs="Times New Roman"/>
          <w:sz w:val="28"/>
          <w:szCs w:val="28"/>
          <w:lang w:val="en-US"/>
        </w:rPr>
        <w:t xml:space="preserve"> </w:t>
      </w:r>
      <w:r w:rsidRPr="00E05B6A">
        <w:rPr>
          <w:rFonts w:ascii="Times New Roman" w:eastAsia="Times New Roman" w:hAnsi="Times New Roman" w:cs="Times New Roman"/>
          <w:sz w:val="28"/>
          <w:szCs w:val="28"/>
          <w:lang w:val="en-US"/>
        </w:rPr>
        <w:t>S.L., Sekar P., Chung J.,</w:t>
      </w:r>
      <w:r w:rsidR="008A793D" w:rsidRPr="00E05B6A">
        <w:rPr>
          <w:lang w:val="en-US"/>
        </w:rPr>
        <w:t xml:space="preserve"> </w:t>
      </w:r>
      <w:r w:rsidR="008A793D" w:rsidRPr="008A793D">
        <w:rPr>
          <w:rFonts w:ascii="Times New Roman" w:eastAsia="Times New Roman" w:hAnsi="Times New Roman" w:cs="Times New Roman"/>
          <w:sz w:val="28"/>
          <w:szCs w:val="28"/>
          <w:lang w:val="en-US"/>
        </w:rPr>
        <w:t>et al.</w:t>
      </w:r>
      <w:r w:rsidRPr="00E05B6A">
        <w:rPr>
          <w:rFonts w:ascii="Times New Roman" w:eastAsia="Times New Roman" w:hAnsi="Times New Roman" w:cs="Times New Roman"/>
          <w:sz w:val="28"/>
          <w:szCs w:val="28"/>
          <w:lang w:val="en-US"/>
        </w:rPr>
        <w:t xml:space="preserve"> A Genomic Risk Score Identifies Individuals at High Risk for Intracerebral Hemorrhage</w:t>
      </w:r>
      <w:r w:rsidR="008A793D" w:rsidRPr="00E05B6A">
        <w:rPr>
          <w:rFonts w:ascii="Times New Roman" w:eastAsia="Times New Roman" w:hAnsi="Times New Roman" w:cs="Times New Roman"/>
          <w:sz w:val="28"/>
          <w:szCs w:val="28"/>
          <w:lang w:val="en-US"/>
        </w:rPr>
        <w:t xml:space="preserve"> </w:t>
      </w:r>
      <w:r w:rsidR="008A793D" w:rsidRPr="008A793D">
        <w:rPr>
          <w:rFonts w:ascii="Times New Roman" w:eastAsia="Times New Roman" w:hAnsi="Times New Roman" w:cs="Times New Roman"/>
          <w:sz w:val="28"/>
          <w:szCs w:val="28"/>
          <w:lang w:val="en-US"/>
        </w:rPr>
        <w:t xml:space="preserve">// </w:t>
      </w:r>
      <w:r w:rsidR="008A793D" w:rsidRPr="00C259D0">
        <w:rPr>
          <w:rFonts w:ascii="Times New Roman" w:eastAsia="Times New Roman" w:hAnsi="Times New Roman" w:cs="Times New Roman"/>
          <w:sz w:val="28"/>
          <w:szCs w:val="28"/>
          <w:lang w:val="en-US"/>
        </w:rPr>
        <w:t>Stroke</w:t>
      </w:r>
      <w:r w:rsidR="008A793D" w:rsidRPr="008A793D">
        <w:rPr>
          <w:rFonts w:ascii="Times New Roman" w:eastAsia="Times New Roman" w:hAnsi="Times New Roman" w:cs="Times New Roman"/>
          <w:sz w:val="28"/>
          <w:szCs w:val="28"/>
          <w:lang w:val="en-US"/>
        </w:rPr>
        <w:t>. – 202</w:t>
      </w:r>
      <w:r w:rsidR="008A793D" w:rsidRPr="00E05B6A">
        <w:rPr>
          <w:rFonts w:ascii="Times New Roman" w:eastAsia="Times New Roman" w:hAnsi="Times New Roman" w:cs="Times New Roman"/>
          <w:sz w:val="28"/>
          <w:szCs w:val="28"/>
          <w:lang w:val="en-US"/>
        </w:rPr>
        <w:t>3</w:t>
      </w:r>
      <w:r w:rsidR="008A793D" w:rsidRPr="008A793D">
        <w:rPr>
          <w:rFonts w:ascii="Times New Roman" w:eastAsia="Times New Roman" w:hAnsi="Times New Roman" w:cs="Times New Roman"/>
          <w:sz w:val="28"/>
          <w:szCs w:val="28"/>
          <w:lang w:val="en-US"/>
        </w:rPr>
        <w:t xml:space="preserve">. – Vol. </w:t>
      </w:r>
      <w:r w:rsidR="008A793D" w:rsidRPr="00E05B6A">
        <w:rPr>
          <w:rFonts w:ascii="Times New Roman" w:eastAsia="Times New Roman" w:hAnsi="Times New Roman" w:cs="Times New Roman"/>
          <w:sz w:val="28"/>
          <w:szCs w:val="28"/>
          <w:lang w:val="en-US"/>
        </w:rPr>
        <w:t>54</w:t>
      </w:r>
      <w:r w:rsidR="008A793D" w:rsidRPr="008A793D">
        <w:rPr>
          <w:rFonts w:ascii="Times New Roman" w:eastAsia="Times New Roman" w:hAnsi="Times New Roman" w:cs="Times New Roman"/>
          <w:sz w:val="28"/>
          <w:szCs w:val="28"/>
          <w:lang w:val="en-US"/>
        </w:rPr>
        <w:t xml:space="preserve">, №4. – P. </w:t>
      </w:r>
      <w:r w:rsidRPr="00E05B6A">
        <w:rPr>
          <w:rFonts w:ascii="Times New Roman" w:eastAsia="Times New Roman" w:hAnsi="Times New Roman" w:cs="Times New Roman"/>
          <w:sz w:val="28"/>
          <w:szCs w:val="28"/>
          <w:lang w:val="en-US"/>
        </w:rPr>
        <w:t>973–982</w:t>
      </w:r>
      <w:r w:rsidR="008A793D" w:rsidRPr="001E6209">
        <w:rPr>
          <w:rFonts w:ascii="Times New Roman" w:eastAsia="Times New Roman" w:hAnsi="Times New Roman" w:cs="Times New Roman"/>
          <w:sz w:val="28"/>
          <w:szCs w:val="28"/>
          <w:lang w:val="en-US"/>
        </w:rPr>
        <w:t>.</w:t>
      </w:r>
    </w:p>
    <w:p w14:paraId="53D74FFB" w14:textId="436E0C5E"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101</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2018 году: стат. сборник / Министерство здравоохранения Республики Казахстан. – Нур-Султан, 2019. – 324 с.</w:t>
      </w:r>
    </w:p>
    <w:p w14:paraId="06243D22" w14:textId="6CD033D4"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102</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2019 году: стат. сборник / Министерство здравоохранения Республики Казахстан. – Нур-Султан, 2020. – 324 с.</w:t>
      </w:r>
    </w:p>
    <w:p w14:paraId="3749F8E0" w14:textId="4BF3062B"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103</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Здоровье населения Республики Казахстан и деятельность организаций здравоохранения в 2020 году: стат. сборник / Министерство здравоохранения Республики Казахстан. – Нур-Султан, 2021. – 324 с.</w:t>
      </w:r>
    </w:p>
    <w:p w14:paraId="2BDD73B5" w14:textId="6B5EEA60"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lastRenderedPageBreak/>
        <w:t>104</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Регионы Казахстана: стат. сборник за 2020 год / Бюро национальной статистики Агентства по стратегическому планированию и реформам Республики Казахстан. – Нур-Султан, 2020. – 456 с.</w:t>
      </w:r>
    </w:p>
    <w:p w14:paraId="69ACA16C" w14:textId="4810897D"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105</w:t>
      </w:r>
      <w:r w:rsidR="006C2D0E">
        <w:rPr>
          <w:rFonts w:ascii="Times New Roman" w:eastAsia="Times New Roman" w:hAnsi="Times New Roman" w:cs="Times New Roman"/>
          <w:sz w:val="28"/>
          <w:szCs w:val="28"/>
          <w:lang w:val="ru-RU"/>
        </w:rPr>
        <w:t xml:space="preserve"> </w:t>
      </w:r>
      <w:proofErr w:type="spellStart"/>
      <w:r w:rsidRPr="000E286B">
        <w:rPr>
          <w:rFonts w:ascii="Times New Roman" w:eastAsia="Times New Roman" w:hAnsi="Times New Roman" w:cs="Times New Roman"/>
          <w:sz w:val="28"/>
          <w:szCs w:val="28"/>
          <w:lang w:val="ru-RU"/>
        </w:rPr>
        <w:t>Толеу</w:t>
      </w:r>
      <w:proofErr w:type="spellEnd"/>
      <w:r w:rsidRPr="000E286B">
        <w:rPr>
          <w:rFonts w:ascii="Times New Roman" w:eastAsia="Times New Roman" w:hAnsi="Times New Roman" w:cs="Times New Roman"/>
          <w:sz w:val="28"/>
          <w:szCs w:val="28"/>
          <w:lang w:val="ru-RU"/>
        </w:rPr>
        <w:t xml:space="preserve"> А.А., </w:t>
      </w:r>
      <w:proofErr w:type="spellStart"/>
      <w:r w:rsidRPr="000E286B">
        <w:rPr>
          <w:rFonts w:ascii="Times New Roman" w:eastAsia="Times New Roman" w:hAnsi="Times New Roman" w:cs="Times New Roman"/>
          <w:sz w:val="28"/>
          <w:szCs w:val="28"/>
          <w:lang w:val="ru-RU"/>
        </w:rPr>
        <w:t>Альмуханова</w:t>
      </w:r>
      <w:proofErr w:type="spellEnd"/>
      <w:r w:rsidRPr="000E286B">
        <w:rPr>
          <w:rFonts w:ascii="Times New Roman" w:eastAsia="Times New Roman" w:hAnsi="Times New Roman" w:cs="Times New Roman"/>
          <w:sz w:val="28"/>
          <w:szCs w:val="28"/>
          <w:lang w:val="ru-RU"/>
        </w:rPr>
        <w:t xml:space="preserve"> А.Б., </w:t>
      </w:r>
      <w:proofErr w:type="spellStart"/>
      <w:r w:rsidRPr="000E286B">
        <w:rPr>
          <w:rFonts w:ascii="Times New Roman" w:eastAsia="Times New Roman" w:hAnsi="Times New Roman" w:cs="Times New Roman"/>
          <w:sz w:val="28"/>
          <w:szCs w:val="28"/>
          <w:lang w:val="ru-RU"/>
        </w:rPr>
        <w:t>Ермуханова</w:t>
      </w:r>
      <w:proofErr w:type="spellEnd"/>
      <w:r w:rsidRPr="000E286B">
        <w:rPr>
          <w:rFonts w:ascii="Times New Roman" w:eastAsia="Times New Roman" w:hAnsi="Times New Roman" w:cs="Times New Roman"/>
          <w:sz w:val="28"/>
          <w:szCs w:val="28"/>
          <w:lang w:val="ru-RU"/>
        </w:rPr>
        <w:t xml:space="preserve"> Л.С. и др. Анализ смертности от инсульта в Казахстане: тенденции и результаты реформ здравоохранения // Фтизиопульмонология. – 2025. – </w:t>
      </w:r>
      <w:r w:rsidR="008A793D">
        <w:rPr>
          <w:rFonts w:ascii="Times New Roman" w:eastAsia="Times New Roman" w:hAnsi="Times New Roman" w:cs="Times New Roman"/>
          <w:sz w:val="28"/>
          <w:szCs w:val="28"/>
          <w:lang w:val="ru-RU"/>
        </w:rPr>
        <w:t>Т.</w:t>
      </w:r>
      <w:r w:rsidRPr="000E286B">
        <w:rPr>
          <w:rFonts w:ascii="Times New Roman" w:eastAsia="Times New Roman" w:hAnsi="Times New Roman" w:cs="Times New Roman"/>
          <w:sz w:val="28"/>
          <w:szCs w:val="28"/>
          <w:lang w:val="ru-RU"/>
        </w:rPr>
        <w:t xml:space="preserve"> 1</w:t>
      </w:r>
      <w:r w:rsidR="008A793D">
        <w:rPr>
          <w:rFonts w:ascii="Times New Roman" w:eastAsia="Times New Roman" w:hAnsi="Times New Roman" w:cs="Times New Roman"/>
          <w:sz w:val="28"/>
          <w:szCs w:val="28"/>
          <w:lang w:val="ru-RU"/>
        </w:rPr>
        <w:t>, №</w:t>
      </w:r>
      <w:r w:rsidRPr="000E286B">
        <w:rPr>
          <w:rFonts w:ascii="Times New Roman" w:eastAsia="Times New Roman" w:hAnsi="Times New Roman" w:cs="Times New Roman"/>
          <w:sz w:val="28"/>
          <w:szCs w:val="28"/>
          <w:lang w:val="ru-RU"/>
        </w:rPr>
        <w:t>47. – С. 293–302.</w:t>
      </w:r>
    </w:p>
    <w:p w14:paraId="1EB98EB1" w14:textId="239F8D79"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106</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 xml:space="preserve">Адильбеков Е. Б., Ахметжанова З. Б., </w:t>
      </w:r>
      <w:proofErr w:type="spellStart"/>
      <w:r w:rsidRPr="000E286B">
        <w:rPr>
          <w:rFonts w:ascii="Times New Roman" w:eastAsia="Times New Roman" w:hAnsi="Times New Roman" w:cs="Times New Roman"/>
          <w:sz w:val="28"/>
          <w:szCs w:val="28"/>
          <w:lang w:val="ru-RU"/>
        </w:rPr>
        <w:t>Медуханова</w:t>
      </w:r>
      <w:proofErr w:type="spellEnd"/>
      <w:r w:rsidRPr="000E286B">
        <w:rPr>
          <w:rFonts w:ascii="Times New Roman" w:eastAsia="Times New Roman" w:hAnsi="Times New Roman" w:cs="Times New Roman"/>
          <w:sz w:val="28"/>
          <w:szCs w:val="28"/>
          <w:lang w:val="ru-RU"/>
        </w:rPr>
        <w:t xml:space="preserve"> С. Г. Динамика развития инсультной службы Республики Казахстан // </w:t>
      </w:r>
      <w:proofErr w:type="spellStart"/>
      <w:r w:rsidRPr="000E286B">
        <w:rPr>
          <w:rFonts w:ascii="Times New Roman" w:eastAsia="Times New Roman" w:hAnsi="Times New Roman" w:cs="Times New Roman"/>
          <w:sz w:val="28"/>
          <w:szCs w:val="28"/>
          <w:lang w:val="ru-RU"/>
        </w:rPr>
        <w:t>Kazakh</w:t>
      </w:r>
      <w:proofErr w:type="spellEnd"/>
      <w:r w:rsidRPr="000E286B">
        <w:rPr>
          <w:rFonts w:ascii="Times New Roman" w:eastAsia="Times New Roman" w:hAnsi="Times New Roman" w:cs="Times New Roman"/>
          <w:sz w:val="28"/>
          <w:szCs w:val="28"/>
          <w:lang w:val="ru-RU"/>
        </w:rPr>
        <w:t xml:space="preserve"> Journal </w:t>
      </w:r>
      <w:proofErr w:type="spellStart"/>
      <w:r w:rsidRPr="000E286B">
        <w:rPr>
          <w:rFonts w:ascii="Times New Roman" w:eastAsia="Times New Roman" w:hAnsi="Times New Roman" w:cs="Times New Roman"/>
          <w:sz w:val="28"/>
          <w:szCs w:val="28"/>
          <w:lang w:val="ru-RU"/>
        </w:rPr>
        <w:t>of</w:t>
      </w:r>
      <w:proofErr w:type="spellEnd"/>
      <w:r w:rsidRPr="000E286B">
        <w:rPr>
          <w:rFonts w:ascii="Times New Roman" w:eastAsia="Times New Roman" w:hAnsi="Times New Roman" w:cs="Times New Roman"/>
          <w:sz w:val="28"/>
          <w:szCs w:val="28"/>
          <w:lang w:val="ru-RU"/>
        </w:rPr>
        <w:t xml:space="preserve"> </w:t>
      </w:r>
      <w:proofErr w:type="spellStart"/>
      <w:r w:rsidRPr="000E286B">
        <w:rPr>
          <w:rFonts w:ascii="Times New Roman" w:eastAsia="Times New Roman" w:hAnsi="Times New Roman" w:cs="Times New Roman"/>
          <w:sz w:val="28"/>
          <w:szCs w:val="28"/>
          <w:lang w:val="ru-RU"/>
        </w:rPr>
        <w:t>Clinical</w:t>
      </w:r>
      <w:proofErr w:type="spellEnd"/>
      <w:r w:rsidRPr="000E286B">
        <w:rPr>
          <w:rFonts w:ascii="Times New Roman" w:eastAsia="Times New Roman" w:hAnsi="Times New Roman" w:cs="Times New Roman"/>
          <w:sz w:val="28"/>
          <w:szCs w:val="28"/>
          <w:lang w:val="ru-RU"/>
        </w:rPr>
        <w:t xml:space="preserve"> </w:t>
      </w:r>
      <w:proofErr w:type="spellStart"/>
      <w:r w:rsidRPr="000E286B">
        <w:rPr>
          <w:rFonts w:ascii="Times New Roman" w:eastAsia="Times New Roman" w:hAnsi="Times New Roman" w:cs="Times New Roman"/>
          <w:sz w:val="28"/>
          <w:szCs w:val="28"/>
          <w:lang w:val="ru-RU"/>
        </w:rPr>
        <w:t>Neuroscience</w:t>
      </w:r>
      <w:proofErr w:type="spellEnd"/>
      <w:r w:rsidRPr="000E286B">
        <w:rPr>
          <w:rFonts w:ascii="Times New Roman" w:eastAsia="Times New Roman" w:hAnsi="Times New Roman" w:cs="Times New Roman"/>
          <w:sz w:val="28"/>
          <w:szCs w:val="28"/>
          <w:lang w:val="ru-RU"/>
        </w:rPr>
        <w:t>. – 2018. – №Спецвыпуск 2. – С. 3-30.</w:t>
      </w:r>
    </w:p>
    <w:p w14:paraId="4FA3E9B3" w14:textId="25900BF2" w:rsidR="005F296F" w:rsidRPr="000E286B" w:rsidRDefault="005F296F" w:rsidP="006C2D0E">
      <w:pPr>
        <w:spacing w:after="0"/>
        <w:jc w:val="both"/>
        <w:rPr>
          <w:rFonts w:ascii="Times New Roman" w:eastAsia="Times New Roman" w:hAnsi="Times New Roman" w:cs="Times New Roman"/>
          <w:sz w:val="28"/>
          <w:szCs w:val="28"/>
          <w:lang w:val="ru-RU"/>
        </w:rPr>
      </w:pPr>
      <w:r w:rsidRPr="000E286B">
        <w:rPr>
          <w:rFonts w:ascii="Times New Roman" w:eastAsia="Times New Roman" w:hAnsi="Times New Roman" w:cs="Times New Roman"/>
          <w:sz w:val="28"/>
          <w:szCs w:val="28"/>
          <w:lang w:val="ru-RU"/>
        </w:rPr>
        <w:t>107</w:t>
      </w:r>
      <w:r w:rsidR="006C2D0E">
        <w:rPr>
          <w:rFonts w:ascii="Times New Roman" w:eastAsia="Times New Roman" w:hAnsi="Times New Roman" w:cs="Times New Roman"/>
          <w:sz w:val="28"/>
          <w:szCs w:val="28"/>
          <w:lang w:val="ru-RU"/>
        </w:rPr>
        <w:t xml:space="preserve"> </w:t>
      </w:r>
      <w:r w:rsidRPr="000E286B">
        <w:rPr>
          <w:rFonts w:ascii="Times New Roman" w:eastAsia="Times New Roman" w:hAnsi="Times New Roman" w:cs="Times New Roman"/>
          <w:sz w:val="28"/>
          <w:szCs w:val="28"/>
          <w:lang w:val="ru-RU"/>
        </w:rPr>
        <w:t>Итоги Национальной переписи населения 2021 года / Агентство по стратегическому планированию и реформам Республики Казахстан, Бюро национальной статистики. – Астана, 2023. – 541 с.</w:t>
      </w:r>
    </w:p>
    <w:p w14:paraId="5E496A37" w14:textId="3D033FC0" w:rsidR="005F296F" w:rsidRPr="00E05B6A" w:rsidRDefault="005F296F" w:rsidP="006C2D0E">
      <w:pPr>
        <w:spacing w:after="0"/>
        <w:jc w:val="both"/>
        <w:rPr>
          <w:rFonts w:ascii="Times New Roman" w:eastAsia="Times New Roman" w:hAnsi="Times New Roman" w:cs="Times New Roman"/>
          <w:sz w:val="28"/>
          <w:szCs w:val="28"/>
          <w:lang w:val="en-US"/>
        </w:rPr>
      </w:pPr>
      <w:r w:rsidRPr="00E05B6A">
        <w:rPr>
          <w:rFonts w:ascii="Times New Roman" w:eastAsia="Times New Roman" w:hAnsi="Times New Roman" w:cs="Times New Roman"/>
          <w:sz w:val="28"/>
          <w:szCs w:val="28"/>
          <w:lang w:val="en-US"/>
        </w:rPr>
        <w:t>108</w:t>
      </w:r>
      <w:r w:rsidR="006C2D0E">
        <w:rPr>
          <w:rFonts w:ascii="Times New Roman" w:eastAsia="Times New Roman" w:hAnsi="Times New Roman" w:cs="Times New Roman"/>
          <w:sz w:val="28"/>
          <w:szCs w:val="28"/>
          <w:lang w:val="en-US"/>
        </w:rPr>
        <w:t xml:space="preserve"> </w:t>
      </w:r>
      <w:proofErr w:type="spellStart"/>
      <w:r w:rsidRPr="00E05B6A">
        <w:rPr>
          <w:rFonts w:ascii="Times New Roman" w:eastAsia="Times New Roman" w:hAnsi="Times New Roman" w:cs="Times New Roman"/>
          <w:sz w:val="28"/>
          <w:szCs w:val="28"/>
          <w:lang w:val="en-US"/>
        </w:rPr>
        <w:t>Muratbekova</w:t>
      </w:r>
      <w:proofErr w:type="spellEnd"/>
      <w:r w:rsidRPr="00E05B6A">
        <w:rPr>
          <w:rFonts w:ascii="Times New Roman" w:eastAsia="Times New Roman" w:hAnsi="Times New Roman" w:cs="Times New Roman"/>
          <w:sz w:val="28"/>
          <w:szCs w:val="28"/>
          <w:lang w:val="en-US"/>
        </w:rPr>
        <w:t xml:space="preserve"> S., </w:t>
      </w:r>
      <w:proofErr w:type="spellStart"/>
      <w:r w:rsidRPr="00E05B6A">
        <w:rPr>
          <w:rFonts w:ascii="Times New Roman" w:eastAsia="Times New Roman" w:hAnsi="Times New Roman" w:cs="Times New Roman"/>
          <w:sz w:val="28"/>
          <w:szCs w:val="28"/>
          <w:lang w:val="en-US"/>
        </w:rPr>
        <w:t>Grigolashvili</w:t>
      </w:r>
      <w:proofErr w:type="spellEnd"/>
      <w:r w:rsidRPr="00E05B6A">
        <w:rPr>
          <w:rFonts w:ascii="Times New Roman" w:eastAsia="Times New Roman" w:hAnsi="Times New Roman" w:cs="Times New Roman"/>
          <w:sz w:val="28"/>
          <w:szCs w:val="28"/>
          <w:lang w:val="en-US"/>
        </w:rPr>
        <w:t xml:space="preserve"> M., Kadyrova I., et al. Unraveling the association between </w:t>
      </w:r>
      <w:r w:rsidR="00E05B6A" w:rsidRPr="00C427AA">
        <w:rPr>
          <w:rFonts w:ascii="Times New Roman" w:eastAsia="Times New Roman" w:hAnsi="Times New Roman" w:cs="Times New Roman"/>
          <w:i/>
          <w:iCs/>
          <w:sz w:val="28"/>
          <w:szCs w:val="28"/>
          <w:lang w:val="en-US"/>
        </w:rPr>
        <w:t xml:space="preserve">COL4A2 </w:t>
      </w:r>
      <w:r w:rsidRPr="00E05B6A">
        <w:rPr>
          <w:rFonts w:ascii="Times New Roman" w:eastAsia="Times New Roman" w:hAnsi="Times New Roman" w:cs="Times New Roman"/>
          <w:sz w:val="28"/>
          <w:szCs w:val="28"/>
          <w:lang w:val="en-US"/>
        </w:rPr>
        <w:t>polymorphisms and intracerebral hemorrhage // Journal of Neurosciences in Rural Practice. – 2025. – Vol. 16. – P. 60–64.</w:t>
      </w:r>
    </w:p>
    <w:p w14:paraId="47B902F9" w14:textId="77777777" w:rsidR="005F296F" w:rsidRPr="00E05B6A" w:rsidRDefault="005F296F" w:rsidP="006C2D0E">
      <w:pPr>
        <w:spacing w:after="0"/>
        <w:jc w:val="both"/>
        <w:rPr>
          <w:rFonts w:ascii="Times New Roman" w:eastAsia="Times New Roman" w:hAnsi="Times New Roman" w:cs="Times New Roman"/>
          <w:sz w:val="28"/>
          <w:szCs w:val="28"/>
          <w:lang w:val="en-US"/>
        </w:rPr>
      </w:pPr>
    </w:p>
    <w:p w14:paraId="0A8580E3" w14:textId="77777777" w:rsidR="007910BE" w:rsidRPr="006331C3" w:rsidRDefault="00680DD3" w:rsidP="00680DD3">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E05B6A">
        <w:rPr>
          <w:rFonts w:ascii="Times New Roman" w:eastAsia="Times New Roman" w:hAnsi="Times New Roman" w:cs="Times New Roman"/>
          <w:b/>
          <w:bCs/>
          <w:sz w:val="28"/>
          <w:szCs w:val="28"/>
          <w:lang w:val="en-US"/>
        </w:rPr>
        <w:lastRenderedPageBreak/>
        <w:tab/>
      </w:r>
      <w:r w:rsidRPr="006331C3">
        <w:rPr>
          <w:rFonts w:ascii="Times New Roman" w:eastAsia="Times New Roman" w:hAnsi="Times New Roman" w:cs="Times New Roman"/>
          <w:b/>
          <w:bCs/>
          <w:sz w:val="28"/>
          <w:szCs w:val="28"/>
          <w:lang w:val="ru-RU"/>
        </w:rPr>
        <w:t>ПРИЛОЖЕНИЕ А</w:t>
      </w:r>
    </w:p>
    <w:p w14:paraId="3EAE461A" w14:textId="77777777" w:rsidR="00680DD3" w:rsidRPr="006331C3" w:rsidRDefault="00680DD3" w:rsidP="00680DD3">
      <w:pPr>
        <w:pBdr>
          <w:top w:val="nil"/>
          <w:left w:val="nil"/>
          <w:bottom w:val="nil"/>
          <w:right w:val="nil"/>
          <w:between w:val="nil"/>
        </w:pBdr>
        <w:spacing w:after="0"/>
        <w:rPr>
          <w:rFonts w:ascii="Times New Roman" w:eastAsia="Times New Roman" w:hAnsi="Times New Roman" w:cs="Times New Roman"/>
          <w:b/>
          <w:bCs/>
          <w:sz w:val="28"/>
          <w:szCs w:val="28"/>
          <w:lang w:val="ru-RU"/>
        </w:rPr>
      </w:pPr>
    </w:p>
    <w:p w14:paraId="3EC431C8" w14:textId="77777777" w:rsidR="00895CEF" w:rsidRPr="006331C3" w:rsidRDefault="00680DD3" w:rsidP="00680DD3">
      <w:pPr>
        <w:pBdr>
          <w:top w:val="nil"/>
          <w:left w:val="nil"/>
          <w:bottom w:val="nil"/>
          <w:right w:val="nil"/>
          <w:between w:val="nil"/>
        </w:pBdr>
        <w:spacing w:after="0"/>
        <w:rPr>
          <w:rFonts w:ascii="Times New Roman" w:eastAsia="Times New Roman" w:hAnsi="Times New Roman" w:cs="Times New Roman"/>
          <w:sz w:val="28"/>
          <w:szCs w:val="28"/>
          <w:lang w:val="ru-RU"/>
        </w:rPr>
      </w:pPr>
      <w:r w:rsidRPr="006331C3">
        <w:rPr>
          <w:rFonts w:ascii="Times New Roman" w:eastAsia="Times New Roman" w:hAnsi="Times New Roman" w:cs="Times New Roman"/>
          <w:sz w:val="28"/>
          <w:szCs w:val="28"/>
          <w:lang w:val="ru-RU"/>
        </w:rPr>
        <w:tab/>
        <w:t>Свидетельство об авторском праве</w:t>
      </w:r>
    </w:p>
    <w:p w14:paraId="07B69370" w14:textId="77777777" w:rsidR="004E527B" w:rsidRPr="006331C3" w:rsidRDefault="00895CEF" w:rsidP="000B2D0B">
      <w:pPr>
        <w:pBdr>
          <w:top w:val="nil"/>
          <w:left w:val="nil"/>
          <w:bottom w:val="nil"/>
          <w:right w:val="nil"/>
          <w:between w:val="nil"/>
        </w:pBdr>
        <w:spacing w:after="0"/>
        <w:jc w:val="both"/>
        <w:rPr>
          <w:rFonts w:ascii="Times New Roman" w:eastAsia="Times New Roman" w:hAnsi="Times New Roman" w:cs="Times New Roman"/>
          <w:sz w:val="28"/>
          <w:szCs w:val="28"/>
          <w:lang w:val="ru-RU"/>
        </w:rPr>
      </w:pPr>
      <w:r w:rsidRPr="006331C3">
        <w:rPr>
          <w:rFonts w:ascii="Times New Roman" w:eastAsia="Times New Roman" w:hAnsi="Times New Roman" w:cs="Times New Roman"/>
          <w:sz w:val="28"/>
          <w:szCs w:val="28"/>
          <w:lang w:val="ru-RU"/>
        </w:rPr>
        <w:t xml:space="preserve"> </w:t>
      </w:r>
      <w:r w:rsidRPr="00E05B6A">
        <w:rPr>
          <w:rFonts w:ascii="Times New Roman" w:hAnsi="Times New Roman" w:cs="Times New Roman"/>
          <w:noProof/>
        </w:rPr>
        <w:drawing>
          <wp:inline distT="0" distB="0" distL="0" distR="0" wp14:anchorId="4074CE11" wp14:editId="5C123259">
            <wp:extent cx="5021580" cy="7179000"/>
            <wp:effectExtent l="0" t="0" r="7620" b="3175"/>
            <wp:docPr id="1054619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619897" name=""/>
                    <pic:cNvPicPr/>
                  </pic:nvPicPr>
                  <pic:blipFill rotWithShape="1">
                    <a:blip r:embed="rId20"/>
                    <a:srcRect l="42333" t="9741" r="24050" b="4814"/>
                    <a:stretch>
                      <a:fillRect/>
                    </a:stretch>
                  </pic:blipFill>
                  <pic:spPr bwMode="auto">
                    <a:xfrm>
                      <a:off x="0" y="0"/>
                      <a:ext cx="5029650" cy="7190537"/>
                    </a:xfrm>
                    <a:prstGeom prst="rect">
                      <a:avLst/>
                    </a:prstGeom>
                    <a:ln>
                      <a:noFill/>
                    </a:ln>
                    <a:extLst>
                      <a:ext uri="{53640926-AAD7-44D8-BBD7-CCE9431645EC}">
                        <a14:shadowObscured xmlns:a14="http://schemas.microsoft.com/office/drawing/2010/main"/>
                      </a:ext>
                    </a:extLst>
                  </pic:spPr>
                </pic:pic>
              </a:graphicData>
            </a:graphic>
          </wp:inline>
        </w:drawing>
      </w:r>
    </w:p>
    <w:p w14:paraId="0242D1A2"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sz w:val="28"/>
          <w:szCs w:val="28"/>
        </w:rPr>
      </w:pPr>
    </w:p>
    <w:p w14:paraId="5870F231" w14:textId="77777777" w:rsidR="004E527B" w:rsidRPr="006331C3" w:rsidRDefault="00354724"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lastRenderedPageBreak/>
        <w:drawing>
          <wp:inline distT="0" distB="0" distL="0" distR="0" wp14:anchorId="412267CF" wp14:editId="5FF5441E">
            <wp:extent cx="5775960" cy="7989375"/>
            <wp:effectExtent l="0" t="0" r="0" b="0"/>
            <wp:docPr id="754599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99014" name=""/>
                    <pic:cNvPicPr/>
                  </pic:nvPicPr>
                  <pic:blipFill rotWithShape="1">
                    <a:blip r:embed="rId21"/>
                    <a:srcRect l="42083" t="11511" r="23802" b="4593"/>
                    <a:stretch>
                      <a:fillRect/>
                    </a:stretch>
                  </pic:blipFill>
                  <pic:spPr bwMode="auto">
                    <a:xfrm>
                      <a:off x="0" y="0"/>
                      <a:ext cx="5786490" cy="8003940"/>
                    </a:xfrm>
                    <a:prstGeom prst="rect">
                      <a:avLst/>
                    </a:prstGeom>
                    <a:ln>
                      <a:noFill/>
                    </a:ln>
                    <a:extLst>
                      <a:ext uri="{53640926-AAD7-44D8-BBD7-CCE9431645EC}">
                        <a14:shadowObscured xmlns:a14="http://schemas.microsoft.com/office/drawing/2010/main"/>
                      </a:ext>
                    </a:extLst>
                  </pic:spPr>
                </pic:pic>
              </a:graphicData>
            </a:graphic>
          </wp:inline>
        </w:drawing>
      </w:r>
    </w:p>
    <w:p w14:paraId="00082071"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52D142FA" w14:textId="77777777" w:rsidR="00680DD3" w:rsidRPr="006331C3" w:rsidRDefault="00680DD3" w:rsidP="00680DD3">
      <w:pPr>
        <w:pageBreakBefore/>
        <w:pBdr>
          <w:top w:val="nil"/>
          <w:left w:val="nil"/>
          <w:bottom w:val="nil"/>
          <w:right w:val="nil"/>
          <w:between w:val="nil"/>
        </w:pBdr>
        <w:spacing w:after="0"/>
        <w:jc w:val="center"/>
        <w:rPr>
          <w:rFonts w:ascii="Times New Roman" w:eastAsia="Times New Roman" w:hAnsi="Times New Roman" w:cs="Times New Roman"/>
          <w:b/>
          <w:bCs/>
          <w:sz w:val="28"/>
          <w:szCs w:val="28"/>
          <w:lang w:val="ru-RU"/>
        </w:rPr>
      </w:pPr>
      <w:r w:rsidRPr="006331C3">
        <w:rPr>
          <w:rFonts w:ascii="Times New Roman" w:eastAsia="Times New Roman" w:hAnsi="Times New Roman" w:cs="Times New Roman"/>
          <w:b/>
          <w:bCs/>
          <w:sz w:val="28"/>
          <w:szCs w:val="28"/>
          <w:lang w:val="ru-RU"/>
        </w:rPr>
        <w:lastRenderedPageBreak/>
        <w:tab/>
        <w:t>ПРИЛОЖЕНИЕ Б</w:t>
      </w:r>
    </w:p>
    <w:p w14:paraId="410345F1" w14:textId="77777777" w:rsidR="00680DD3" w:rsidRPr="006331C3" w:rsidRDefault="00680DD3" w:rsidP="00680DD3">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p>
    <w:p w14:paraId="359EFCDA" w14:textId="7786F7BA" w:rsidR="004E527B" w:rsidRPr="006331C3" w:rsidRDefault="00680DD3" w:rsidP="00E25F21">
      <w:pPr>
        <w:pBdr>
          <w:top w:val="nil"/>
          <w:left w:val="nil"/>
          <w:bottom w:val="nil"/>
          <w:right w:val="nil"/>
          <w:between w:val="nil"/>
        </w:pBdr>
        <w:spacing w:after="0"/>
        <w:rPr>
          <w:rFonts w:ascii="Times New Roman" w:eastAsia="Times New Roman" w:hAnsi="Times New Roman" w:cs="Times New Roman"/>
          <w:sz w:val="28"/>
          <w:szCs w:val="28"/>
          <w:lang w:val="ru-RU"/>
        </w:rPr>
      </w:pPr>
      <w:r w:rsidRPr="006331C3">
        <w:rPr>
          <w:rFonts w:ascii="Times New Roman" w:eastAsia="Times New Roman" w:hAnsi="Times New Roman" w:cs="Times New Roman"/>
          <w:b/>
          <w:bCs/>
          <w:sz w:val="28"/>
          <w:szCs w:val="28"/>
          <w:lang w:val="ru-RU"/>
        </w:rPr>
        <w:tab/>
      </w:r>
      <w:r w:rsidRPr="006331C3">
        <w:rPr>
          <w:rFonts w:ascii="Times New Roman" w:eastAsia="Times New Roman" w:hAnsi="Times New Roman" w:cs="Times New Roman"/>
          <w:sz w:val="28"/>
          <w:szCs w:val="28"/>
          <w:lang w:val="ru-RU"/>
        </w:rPr>
        <w:t>Акты</w:t>
      </w:r>
      <w:r w:rsidR="00E25F21">
        <w:rPr>
          <w:rFonts w:ascii="Times New Roman" w:eastAsia="Times New Roman" w:hAnsi="Times New Roman" w:cs="Times New Roman"/>
          <w:sz w:val="28"/>
          <w:szCs w:val="28"/>
          <w:lang w:val="ru-RU"/>
        </w:rPr>
        <w:t xml:space="preserve"> </w:t>
      </w:r>
      <w:r w:rsidRPr="006331C3">
        <w:rPr>
          <w:rFonts w:ascii="Times New Roman" w:eastAsia="Times New Roman" w:hAnsi="Times New Roman" w:cs="Times New Roman"/>
          <w:sz w:val="28"/>
          <w:szCs w:val="28"/>
          <w:lang w:val="ru-RU"/>
        </w:rPr>
        <w:t>внедрения</w:t>
      </w:r>
      <w:r w:rsidR="00E25F21">
        <w:rPr>
          <w:rFonts w:ascii="Times New Roman" w:eastAsia="Times New Roman" w:hAnsi="Times New Roman" w:cs="Times New Roman"/>
          <w:noProof/>
          <w:sz w:val="28"/>
          <w:szCs w:val="28"/>
          <w:lang w:val="ru-RU"/>
        </w:rPr>
        <w:drawing>
          <wp:inline distT="0" distB="0" distL="0" distR="0" wp14:anchorId="307BBD3D" wp14:editId="0B57C98B">
            <wp:extent cx="5986780" cy="8224520"/>
            <wp:effectExtent l="0" t="0" r="0" b="5080"/>
            <wp:docPr id="12841806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86780" cy="8224520"/>
                    </a:xfrm>
                    <a:prstGeom prst="rect">
                      <a:avLst/>
                    </a:prstGeom>
                    <a:noFill/>
                  </pic:spPr>
                </pic:pic>
              </a:graphicData>
            </a:graphic>
          </wp:inline>
        </w:drawing>
      </w:r>
    </w:p>
    <w:p w14:paraId="2F5709EB" w14:textId="73ABF402"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3924443A"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3F5A4654"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sidRPr="00E05B6A">
        <w:rPr>
          <w:rFonts w:ascii="Times New Roman" w:hAnsi="Times New Roman" w:cs="Times New Roman"/>
          <w:noProof/>
        </w:rPr>
        <w:drawing>
          <wp:inline distT="0" distB="0" distL="0" distR="0" wp14:anchorId="5180BDC7" wp14:editId="52FD50B6">
            <wp:extent cx="5940425" cy="8162925"/>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3"/>
                    <a:srcRect/>
                    <a:stretch>
                      <a:fillRect/>
                    </a:stretch>
                  </pic:blipFill>
                  <pic:spPr>
                    <a:xfrm>
                      <a:off x="0" y="0"/>
                      <a:ext cx="5940425" cy="8162925"/>
                    </a:xfrm>
                    <a:prstGeom prst="rect">
                      <a:avLst/>
                    </a:prstGeom>
                    <a:ln/>
                  </pic:spPr>
                </pic:pic>
              </a:graphicData>
            </a:graphic>
          </wp:inline>
        </w:drawing>
      </w:r>
    </w:p>
    <w:p w14:paraId="0548D584" w14:textId="3E913593"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5633E9FD" w14:textId="29F8411E" w:rsidR="004E527B" w:rsidRPr="006331C3" w:rsidRDefault="00E25F21"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lastRenderedPageBreak/>
        <w:drawing>
          <wp:inline distT="0" distB="0" distL="0" distR="0" wp14:anchorId="33468E75" wp14:editId="63C12A08">
            <wp:extent cx="6118860" cy="8602980"/>
            <wp:effectExtent l="0" t="0" r="0" b="7620"/>
            <wp:docPr id="13370700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18860" cy="8602980"/>
                    </a:xfrm>
                    <a:prstGeom prst="rect">
                      <a:avLst/>
                    </a:prstGeom>
                    <a:noFill/>
                    <a:ln>
                      <a:noFill/>
                    </a:ln>
                  </pic:spPr>
                </pic:pic>
              </a:graphicData>
            </a:graphic>
          </wp:inline>
        </w:drawing>
      </w:r>
    </w:p>
    <w:p w14:paraId="20A4823A" w14:textId="77777777" w:rsidR="004E527B" w:rsidRPr="006331C3" w:rsidRDefault="00335C2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r w:rsidRPr="00E05B6A">
        <w:rPr>
          <w:rFonts w:ascii="Times New Roman" w:hAnsi="Times New Roman" w:cs="Times New Roman"/>
          <w:noProof/>
        </w:rPr>
        <w:lastRenderedPageBreak/>
        <w:drawing>
          <wp:inline distT="0" distB="0" distL="0" distR="0" wp14:anchorId="6011F94D" wp14:editId="2C95DAB0">
            <wp:extent cx="5940425" cy="8162925"/>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5"/>
                    <a:srcRect/>
                    <a:stretch>
                      <a:fillRect/>
                    </a:stretch>
                  </pic:blipFill>
                  <pic:spPr>
                    <a:xfrm>
                      <a:off x="0" y="0"/>
                      <a:ext cx="5940425" cy="8162925"/>
                    </a:xfrm>
                    <a:prstGeom prst="rect">
                      <a:avLst/>
                    </a:prstGeom>
                    <a:ln/>
                  </pic:spPr>
                </pic:pic>
              </a:graphicData>
            </a:graphic>
          </wp:inline>
        </w:drawing>
      </w:r>
    </w:p>
    <w:p w14:paraId="6224B373" w14:textId="77777777" w:rsidR="004E527B" w:rsidRPr="006331C3" w:rsidRDefault="004E527B" w:rsidP="000B2D0B">
      <w:pPr>
        <w:pBdr>
          <w:top w:val="nil"/>
          <w:left w:val="nil"/>
          <w:bottom w:val="nil"/>
          <w:right w:val="nil"/>
          <w:between w:val="nil"/>
        </w:pBdr>
        <w:spacing w:after="0"/>
        <w:jc w:val="both"/>
        <w:rPr>
          <w:rFonts w:ascii="Times New Roman" w:eastAsia="Times New Roman" w:hAnsi="Times New Roman" w:cs="Times New Roman"/>
          <w:b/>
          <w:bCs/>
          <w:sz w:val="28"/>
          <w:szCs w:val="28"/>
        </w:rPr>
      </w:pPr>
    </w:p>
    <w:p w14:paraId="35052E73" w14:textId="781A9EB5" w:rsidR="004E527B" w:rsidRPr="006331C3" w:rsidRDefault="0053718D" w:rsidP="000B2D0B">
      <w:pPr>
        <w:pBdr>
          <w:top w:val="nil"/>
          <w:left w:val="nil"/>
          <w:bottom w:val="nil"/>
          <w:right w:val="nil"/>
          <w:between w:val="nil"/>
        </w:pBdr>
        <w:spacing w:after="0"/>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noProof/>
          <w:sz w:val="28"/>
          <w:szCs w:val="28"/>
          <w:lang w:val="ru-RU"/>
        </w:rPr>
        <w:lastRenderedPageBreak/>
        <w:drawing>
          <wp:inline distT="0" distB="0" distL="0" distR="0" wp14:anchorId="1F9953EB" wp14:editId="30478E0D">
            <wp:extent cx="6118860" cy="8305800"/>
            <wp:effectExtent l="0" t="0" r="0" b="0"/>
            <wp:docPr id="17525173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18860" cy="8305800"/>
                    </a:xfrm>
                    <a:prstGeom prst="rect">
                      <a:avLst/>
                    </a:prstGeom>
                    <a:noFill/>
                    <a:ln>
                      <a:noFill/>
                    </a:ln>
                  </pic:spPr>
                </pic:pic>
              </a:graphicData>
            </a:graphic>
          </wp:inline>
        </w:drawing>
      </w:r>
    </w:p>
    <w:sectPr w:rsidR="004E527B" w:rsidRPr="006331C3" w:rsidSect="00D1392C">
      <w:footerReference w:type="default" r:id="rId27"/>
      <w:pgSz w:w="11906" w:h="16838"/>
      <w:pgMar w:top="1134" w:right="567" w:bottom="1134"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E388" w14:textId="77777777" w:rsidR="008E344E" w:rsidRDefault="008E344E">
      <w:pPr>
        <w:spacing w:after="0"/>
      </w:pPr>
      <w:r>
        <w:separator/>
      </w:r>
    </w:p>
  </w:endnote>
  <w:endnote w:type="continuationSeparator" w:id="0">
    <w:p w14:paraId="159AAF68" w14:textId="77777777" w:rsidR="008E344E" w:rsidRDefault="008E34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1FDD5346-BBA3-4A3F-B582-0B19D3022115}"/>
    <w:embedBold r:id="rId2" w:fontKey="{730728F6-336E-4440-AA67-07F47D504DA2}"/>
    <w:embedItalic r:id="rId3" w:fontKey="{1B0E47FA-52C8-4241-A462-8CDF2699EABD}"/>
  </w:font>
  <w:font w:name="Cambria">
    <w:panose1 w:val="02040503050406030204"/>
    <w:charset w:val="CC"/>
    <w:family w:val="roman"/>
    <w:pitch w:val="variable"/>
    <w:sig w:usb0="E00006FF" w:usb1="420024FF" w:usb2="02000000" w:usb3="00000000" w:csb0="0000019F" w:csb1="00000000"/>
    <w:embedRegular r:id="rId4" w:fontKey="{44DAEF84-9964-4EF4-ACF3-7E546BA3AE2D}"/>
    <w:embedBold r:id="rId5" w:fontKey="{B2B76C64-76A8-424F-BC9E-D619F564EA7D}"/>
    <w:embedItalic r:id="rId6" w:fontKey="{3EE90FA8-3A32-4140-A413-75F1CD8FE6C5}"/>
  </w:font>
  <w:font w:name="Quattrocento Sans">
    <w:charset w:val="00"/>
    <w:family w:val="swiss"/>
    <w:pitch w:val="variable"/>
    <w:sig w:usb0="800000BF" w:usb1="4000005B" w:usb2="00000000" w:usb3="00000000" w:csb0="00000001" w:csb1="00000000"/>
    <w:embedRegular r:id="rId7" w:fontKey="{37D7128D-28EB-4982-A7B9-91557E325C73}"/>
    <w:embedBold r:id="rId8" w:fontKey="{95EF45D7-02CA-4C00-8D7A-8FF34797FA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7A08" w14:textId="77777777" w:rsidR="004E527B" w:rsidRDefault="00335C2B">
    <w:pPr>
      <w:pBdr>
        <w:top w:val="nil"/>
        <w:left w:val="nil"/>
        <w:bottom w:val="nil"/>
        <w:right w:val="nil"/>
        <w:between w:val="nil"/>
      </w:pBdr>
      <w:tabs>
        <w:tab w:val="center" w:pos="4677"/>
        <w:tab w:val="right" w:pos="9355"/>
      </w:tabs>
      <w:spacing w:after="0"/>
      <w:jc w:val="center"/>
      <w:rPr>
        <w:color w:val="000000"/>
      </w:rPr>
    </w:pPr>
    <w:r>
      <w:rPr>
        <w:color w:val="000000"/>
      </w:rPr>
      <w:fldChar w:fldCharType="begin"/>
    </w:r>
    <w:r>
      <w:rPr>
        <w:color w:val="000000"/>
      </w:rPr>
      <w:instrText>PAGE</w:instrText>
    </w:r>
    <w:r>
      <w:rPr>
        <w:color w:val="000000"/>
      </w:rPr>
      <w:fldChar w:fldCharType="separate"/>
    </w:r>
    <w:r w:rsidR="006A3331">
      <w:rPr>
        <w:noProof/>
        <w:color w:val="000000"/>
      </w:rPr>
      <w:t>1</w:t>
    </w:r>
    <w:r>
      <w:rPr>
        <w:color w:val="000000"/>
      </w:rPr>
      <w:fldChar w:fldCharType="end"/>
    </w:r>
  </w:p>
  <w:p w14:paraId="54F86FAE" w14:textId="77777777" w:rsidR="004E527B" w:rsidRDefault="004E527B">
    <w:pPr>
      <w:pBdr>
        <w:top w:val="nil"/>
        <w:left w:val="nil"/>
        <w:bottom w:val="nil"/>
        <w:right w:val="nil"/>
        <w:between w:val="nil"/>
      </w:pBdr>
      <w:tabs>
        <w:tab w:val="center" w:pos="4677"/>
        <w:tab w:val="right" w:pos="9355"/>
      </w:tabs>
      <w:spacing w:after="0"/>
      <w:rPr>
        <w:color w:val="000000"/>
      </w:rPr>
    </w:pPr>
  </w:p>
  <w:p w14:paraId="59E139D4" w14:textId="77777777" w:rsidR="004E527B" w:rsidRDefault="004E527B">
    <w:pPr>
      <w:widowControl w:val="0"/>
      <w:pBdr>
        <w:top w:val="nil"/>
        <w:left w:val="nil"/>
        <w:bottom w:val="nil"/>
        <w:right w:val="nil"/>
        <w:between w:val="nil"/>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7701E" w14:textId="77777777" w:rsidR="008E344E" w:rsidRDefault="008E344E">
      <w:pPr>
        <w:spacing w:after="0"/>
      </w:pPr>
      <w:r>
        <w:separator/>
      </w:r>
    </w:p>
  </w:footnote>
  <w:footnote w:type="continuationSeparator" w:id="0">
    <w:p w14:paraId="406653D5" w14:textId="77777777" w:rsidR="008E344E" w:rsidRDefault="008E344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957"/>
    <w:multiLevelType w:val="multilevel"/>
    <w:tmpl w:val="5E1CA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9F0BAA"/>
    <w:multiLevelType w:val="hybridMultilevel"/>
    <w:tmpl w:val="A62EABD4"/>
    <w:lvl w:ilvl="0" w:tplc="B57CC6F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B97B22"/>
    <w:multiLevelType w:val="multilevel"/>
    <w:tmpl w:val="C646E8BA"/>
    <w:lvl w:ilvl="0">
      <w:start w:val="1"/>
      <w:numFmt w:val="decimal"/>
      <w:suff w:val="nothing"/>
      <w:lvlText w:val="%1."/>
      <w:lvlJc w:val="left"/>
      <w:pPr>
        <w:ind w:left="0" w:firstLine="709"/>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 w15:restartNumberingAfterBreak="0">
    <w:nsid w:val="22097CEF"/>
    <w:multiLevelType w:val="multilevel"/>
    <w:tmpl w:val="4962C4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EE6171"/>
    <w:multiLevelType w:val="multilevel"/>
    <w:tmpl w:val="53A8D4CA"/>
    <w:lvl w:ilvl="0">
      <w:start w:val="1"/>
      <w:numFmt w:val="decimal"/>
      <w:suff w:val="nothing"/>
      <w:lvlText w:val="%1."/>
      <w:lvlJc w:val="left"/>
      <w:pPr>
        <w:ind w:left="0" w:firstLine="709"/>
      </w:pPr>
      <w:rPr>
        <w:rFonts w:hint="default"/>
        <w:spacing w:val="0"/>
        <w14:numSpacing w14:val="default"/>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5" w15:restartNumberingAfterBreak="0">
    <w:nsid w:val="383F15A2"/>
    <w:multiLevelType w:val="multilevel"/>
    <w:tmpl w:val="31B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16152"/>
    <w:multiLevelType w:val="hybridMultilevel"/>
    <w:tmpl w:val="A086DE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A76F6F"/>
    <w:multiLevelType w:val="multilevel"/>
    <w:tmpl w:val="AB8A71C6"/>
    <w:lvl w:ilvl="0">
      <w:start w:val="1"/>
      <w:numFmt w:val="decimal"/>
      <w:suff w:val="nothing"/>
      <w:lvlText w:val="%1."/>
      <w:lvlJc w:val="left"/>
      <w:pPr>
        <w:ind w:left="0" w:firstLine="709"/>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1776" w:hanging="720"/>
      </w:pPr>
      <w:rPr>
        <w:rFonts w:hint="default"/>
      </w:rPr>
    </w:lvl>
    <w:lvl w:ilvl="3">
      <w:start w:val="1"/>
      <w:numFmt w:val="decimal"/>
      <w:lvlText w:val="%1.%2.%3.%4"/>
      <w:lvlJc w:val="left"/>
      <w:pPr>
        <w:ind w:left="2484" w:hanging="1080"/>
      </w:pPr>
      <w:rPr>
        <w:rFonts w:hint="default"/>
      </w:rPr>
    </w:lvl>
    <w:lvl w:ilvl="4">
      <w:start w:val="1"/>
      <w:numFmt w:val="decimal"/>
      <w:lvlText w:val="%1.%2.%3.%4.%5"/>
      <w:lvlJc w:val="left"/>
      <w:pPr>
        <w:ind w:left="2832"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596" w:hanging="1800"/>
      </w:pPr>
      <w:rPr>
        <w:rFonts w:hint="default"/>
      </w:rPr>
    </w:lvl>
    <w:lvl w:ilvl="8">
      <w:start w:val="1"/>
      <w:numFmt w:val="decimal"/>
      <w:lvlText w:val="%1.%2.%3.%4.%5.%6.%7.%8.%9"/>
      <w:lvlJc w:val="left"/>
      <w:pPr>
        <w:ind w:left="5304" w:hanging="2160"/>
      </w:pPr>
      <w:rPr>
        <w:rFonts w:hint="default"/>
      </w:rPr>
    </w:lvl>
  </w:abstractNum>
  <w:abstractNum w:abstractNumId="8" w15:restartNumberingAfterBreak="0">
    <w:nsid w:val="409719C6"/>
    <w:multiLevelType w:val="multilevel"/>
    <w:tmpl w:val="EB70D042"/>
    <w:lvl w:ilvl="0">
      <w:start w:val="1"/>
      <w:numFmt w:val="bullet"/>
      <w:lvlText w:val="-"/>
      <w:lvlJc w:val="left"/>
      <w:pPr>
        <w:ind w:left="720" w:hanging="360"/>
      </w:pPr>
      <w:rPr>
        <w:rFonts w:ascii="Times New Roman" w:eastAsia="Times New Roman" w:hAnsi="Times New Roman" w:cs="Times New Roman"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F4472EE"/>
    <w:multiLevelType w:val="hybridMultilevel"/>
    <w:tmpl w:val="E49CB714"/>
    <w:lvl w:ilvl="0" w:tplc="5274A6C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EC38F9"/>
    <w:multiLevelType w:val="multilevel"/>
    <w:tmpl w:val="D388A3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4C94639"/>
    <w:multiLevelType w:val="hybridMultilevel"/>
    <w:tmpl w:val="7A707C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71903C8"/>
    <w:multiLevelType w:val="multilevel"/>
    <w:tmpl w:val="87CE7D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BC36E69"/>
    <w:multiLevelType w:val="hybridMultilevel"/>
    <w:tmpl w:val="B8342EA4"/>
    <w:lvl w:ilvl="0" w:tplc="E752FB7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E25E28"/>
    <w:multiLevelType w:val="hybridMultilevel"/>
    <w:tmpl w:val="05F85144"/>
    <w:lvl w:ilvl="0" w:tplc="641E3EC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E3B172D"/>
    <w:multiLevelType w:val="multilevel"/>
    <w:tmpl w:val="EAD8F300"/>
    <w:lvl w:ilvl="0">
      <w:start w:val="1"/>
      <w:numFmt w:val="bullet"/>
      <w:lvlText w:val="-"/>
      <w:lvlJc w:val="left"/>
      <w:pPr>
        <w:ind w:left="720" w:hanging="360"/>
      </w:pPr>
      <w:rPr>
        <w:rFonts w:ascii="Times New Roman" w:eastAsia="Times New Roman" w:hAnsi="Times New Roman" w:cs="Times New Roman"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22328617">
    <w:abstractNumId w:val="3"/>
  </w:num>
  <w:num w:numId="2" w16cid:durableId="1342783788">
    <w:abstractNumId w:val="0"/>
  </w:num>
  <w:num w:numId="3" w16cid:durableId="1654677217">
    <w:abstractNumId w:val="12"/>
  </w:num>
  <w:num w:numId="4" w16cid:durableId="703944494">
    <w:abstractNumId w:val="2"/>
  </w:num>
  <w:num w:numId="5" w16cid:durableId="261646519">
    <w:abstractNumId w:val="8"/>
  </w:num>
  <w:num w:numId="6" w16cid:durableId="734357321">
    <w:abstractNumId w:val="10"/>
  </w:num>
  <w:num w:numId="7" w16cid:durableId="199830058">
    <w:abstractNumId w:val="7"/>
  </w:num>
  <w:num w:numId="8" w16cid:durableId="1586069386">
    <w:abstractNumId w:val="4"/>
  </w:num>
  <w:num w:numId="9" w16cid:durableId="1775513808">
    <w:abstractNumId w:val="11"/>
  </w:num>
  <w:num w:numId="10" w16cid:durableId="423914822">
    <w:abstractNumId w:val="13"/>
  </w:num>
  <w:num w:numId="11" w16cid:durableId="1342392668">
    <w:abstractNumId w:val="1"/>
  </w:num>
  <w:num w:numId="12" w16cid:durableId="943880480">
    <w:abstractNumId w:val="14"/>
  </w:num>
  <w:num w:numId="13" w16cid:durableId="142545207">
    <w:abstractNumId w:val="9"/>
  </w:num>
  <w:num w:numId="14" w16cid:durableId="1597442123">
    <w:abstractNumId w:val="15"/>
  </w:num>
  <w:num w:numId="15" w16cid:durableId="1442916786">
    <w:abstractNumId w:val="5"/>
  </w:num>
  <w:num w:numId="16" w16cid:durableId="19069911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7B"/>
    <w:rsid w:val="000067F2"/>
    <w:rsid w:val="00011D2B"/>
    <w:rsid w:val="000120EF"/>
    <w:rsid w:val="00026F6E"/>
    <w:rsid w:val="00036D7B"/>
    <w:rsid w:val="00047EF0"/>
    <w:rsid w:val="00064A51"/>
    <w:rsid w:val="000750CC"/>
    <w:rsid w:val="00094C46"/>
    <w:rsid w:val="000951E9"/>
    <w:rsid w:val="00096C71"/>
    <w:rsid w:val="000A317C"/>
    <w:rsid w:val="000B2D0B"/>
    <w:rsid w:val="000B718D"/>
    <w:rsid w:val="000D1458"/>
    <w:rsid w:val="000E286B"/>
    <w:rsid w:val="000E47F4"/>
    <w:rsid w:val="000F0126"/>
    <w:rsid w:val="001059ED"/>
    <w:rsid w:val="00106E8D"/>
    <w:rsid w:val="00107A27"/>
    <w:rsid w:val="001378BD"/>
    <w:rsid w:val="001508B4"/>
    <w:rsid w:val="0015241B"/>
    <w:rsid w:val="00161CC3"/>
    <w:rsid w:val="00182C1C"/>
    <w:rsid w:val="00193095"/>
    <w:rsid w:val="001A1138"/>
    <w:rsid w:val="001A611A"/>
    <w:rsid w:val="001B14EB"/>
    <w:rsid w:val="001B5DFA"/>
    <w:rsid w:val="001D2B59"/>
    <w:rsid w:val="001E71C0"/>
    <w:rsid w:val="001F393E"/>
    <w:rsid w:val="00204299"/>
    <w:rsid w:val="002061C8"/>
    <w:rsid w:val="00212CC1"/>
    <w:rsid w:val="00213729"/>
    <w:rsid w:val="00215571"/>
    <w:rsid w:val="00224066"/>
    <w:rsid w:val="00232715"/>
    <w:rsid w:val="00246049"/>
    <w:rsid w:val="00255124"/>
    <w:rsid w:val="0025578F"/>
    <w:rsid w:val="0025723D"/>
    <w:rsid w:val="00263A02"/>
    <w:rsid w:val="00264AD4"/>
    <w:rsid w:val="00273AAA"/>
    <w:rsid w:val="00282300"/>
    <w:rsid w:val="00287B1D"/>
    <w:rsid w:val="002A2D97"/>
    <w:rsid w:val="002A5DEA"/>
    <w:rsid w:val="002B15C4"/>
    <w:rsid w:val="002B28A8"/>
    <w:rsid w:val="002C1481"/>
    <w:rsid w:val="002E00A2"/>
    <w:rsid w:val="003042C5"/>
    <w:rsid w:val="00307F81"/>
    <w:rsid w:val="00315794"/>
    <w:rsid w:val="00320DCA"/>
    <w:rsid w:val="003215B7"/>
    <w:rsid w:val="003228CE"/>
    <w:rsid w:val="00335C2B"/>
    <w:rsid w:val="0034311E"/>
    <w:rsid w:val="00350C2D"/>
    <w:rsid w:val="00354724"/>
    <w:rsid w:val="003548C8"/>
    <w:rsid w:val="003574DC"/>
    <w:rsid w:val="00367A52"/>
    <w:rsid w:val="0038115D"/>
    <w:rsid w:val="00384A68"/>
    <w:rsid w:val="003912C2"/>
    <w:rsid w:val="00396295"/>
    <w:rsid w:val="003A2993"/>
    <w:rsid w:val="003A2E73"/>
    <w:rsid w:val="003A6D88"/>
    <w:rsid w:val="003B6E39"/>
    <w:rsid w:val="003C1D84"/>
    <w:rsid w:val="003C6626"/>
    <w:rsid w:val="003C66FC"/>
    <w:rsid w:val="003D0F08"/>
    <w:rsid w:val="003D66E7"/>
    <w:rsid w:val="003E0F56"/>
    <w:rsid w:val="003E1F2C"/>
    <w:rsid w:val="0040231A"/>
    <w:rsid w:val="004032DF"/>
    <w:rsid w:val="00405A8E"/>
    <w:rsid w:val="0041006F"/>
    <w:rsid w:val="00410F00"/>
    <w:rsid w:val="00412E0E"/>
    <w:rsid w:val="00424215"/>
    <w:rsid w:val="00427261"/>
    <w:rsid w:val="004343F5"/>
    <w:rsid w:val="00436620"/>
    <w:rsid w:val="004711D8"/>
    <w:rsid w:val="0048573D"/>
    <w:rsid w:val="00485D27"/>
    <w:rsid w:val="004934CA"/>
    <w:rsid w:val="004A0763"/>
    <w:rsid w:val="004A7A48"/>
    <w:rsid w:val="004B7334"/>
    <w:rsid w:val="004B7BCE"/>
    <w:rsid w:val="004D5C04"/>
    <w:rsid w:val="004E16B3"/>
    <w:rsid w:val="004E527B"/>
    <w:rsid w:val="005048C0"/>
    <w:rsid w:val="00506B3B"/>
    <w:rsid w:val="005158CF"/>
    <w:rsid w:val="005177E4"/>
    <w:rsid w:val="00517EDA"/>
    <w:rsid w:val="005207F3"/>
    <w:rsid w:val="005326D6"/>
    <w:rsid w:val="005348F6"/>
    <w:rsid w:val="0053718D"/>
    <w:rsid w:val="00541E71"/>
    <w:rsid w:val="00542F8D"/>
    <w:rsid w:val="00553F88"/>
    <w:rsid w:val="005668D0"/>
    <w:rsid w:val="005725FD"/>
    <w:rsid w:val="00584526"/>
    <w:rsid w:val="005A05C3"/>
    <w:rsid w:val="005A786E"/>
    <w:rsid w:val="005B3391"/>
    <w:rsid w:val="005B7F79"/>
    <w:rsid w:val="005C0745"/>
    <w:rsid w:val="005C4A6F"/>
    <w:rsid w:val="005C6F35"/>
    <w:rsid w:val="005D575F"/>
    <w:rsid w:val="005E0FBF"/>
    <w:rsid w:val="005E473B"/>
    <w:rsid w:val="005F1F4A"/>
    <w:rsid w:val="005F296F"/>
    <w:rsid w:val="0060441D"/>
    <w:rsid w:val="00610128"/>
    <w:rsid w:val="00611B41"/>
    <w:rsid w:val="00612DA5"/>
    <w:rsid w:val="006203EE"/>
    <w:rsid w:val="00622301"/>
    <w:rsid w:val="0062411C"/>
    <w:rsid w:val="006331C3"/>
    <w:rsid w:val="00635FC5"/>
    <w:rsid w:val="00636CE9"/>
    <w:rsid w:val="00640A61"/>
    <w:rsid w:val="00651035"/>
    <w:rsid w:val="00653D9E"/>
    <w:rsid w:val="006644A7"/>
    <w:rsid w:val="00670C1E"/>
    <w:rsid w:val="00676959"/>
    <w:rsid w:val="00677BB1"/>
    <w:rsid w:val="00680DD3"/>
    <w:rsid w:val="00690C09"/>
    <w:rsid w:val="00695B46"/>
    <w:rsid w:val="006A10E5"/>
    <w:rsid w:val="006A3331"/>
    <w:rsid w:val="006C2D0E"/>
    <w:rsid w:val="006C4F82"/>
    <w:rsid w:val="006D0EFC"/>
    <w:rsid w:val="006D13A0"/>
    <w:rsid w:val="006E5733"/>
    <w:rsid w:val="007000AF"/>
    <w:rsid w:val="00710160"/>
    <w:rsid w:val="007277D4"/>
    <w:rsid w:val="007462A0"/>
    <w:rsid w:val="00750832"/>
    <w:rsid w:val="00751F2B"/>
    <w:rsid w:val="00754BA5"/>
    <w:rsid w:val="00755288"/>
    <w:rsid w:val="00763FCC"/>
    <w:rsid w:val="00764E6F"/>
    <w:rsid w:val="00771803"/>
    <w:rsid w:val="00782C72"/>
    <w:rsid w:val="00786F95"/>
    <w:rsid w:val="007910BE"/>
    <w:rsid w:val="007A0380"/>
    <w:rsid w:val="007A23C8"/>
    <w:rsid w:val="007A3DAE"/>
    <w:rsid w:val="007B06FF"/>
    <w:rsid w:val="007C15AE"/>
    <w:rsid w:val="007C352B"/>
    <w:rsid w:val="007E4246"/>
    <w:rsid w:val="007F4FA1"/>
    <w:rsid w:val="008005F3"/>
    <w:rsid w:val="008114B6"/>
    <w:rsid w:val="00836EB1"/>
    <w:rsid w:val="008465BE"/>
    <w:rsid w:val="008473B5"/>
    <w:rsid w:val="0085088F"/>
    <w:rsid w:val="0086475D"/>
    <w:rsid w:val="0086787A"/>
    <w:rsid w:val="00876B4F"/>
    <w:rsid w:val="008903A8"/>
    <w:rsid w:val="00895CEF"/>
    <w:rsid w:val="008A6142"/>
    <w:rsid w:val="008A793D"/>
    <w:rsid w:val="008B1899"/>
    <w:rsid w:val="008B6E7D"/>
    <w:rsid w:val="008B6F4C"/>
    <w:rsid w:val="008C6900"/>
    <w:rsid w:val="008D0578"/>
    <w:rsid w:val="008E344E"/>
    <w:rsid w:val="008F58BE"/>
    <w:rsid w:val="008F64B0"/>
    <w:rsid w:val="00900F6E"/>
    <w:rsid w:val="00901830"/>
    <w:rsid w:val="00901CD4"/>
    <w:rsid w:val="00912F76"/>
    <w:rsid w:val="00915D08"/>
    <w:rsid w:val="00946B66"/>
    <w:rsid w:val="009529D0"/>
    <w:rsid w:val="00973354"/>
    <w:rsid w:val="009874A6"/>
    <w:rsid w:val="009934F5"/>
    <w:rsid w:val="009A2892"/>
    <w:rsid w:val="009B1A41"/>
    <w:rsid w:val="009B5170"/>
    <w:rsid w:val="009C023C"/>
    <w:rsid w:val="009C0E25"/>
    <w:rsid w:val="009C28F4"/>
    <w:rsid w:val="009D1048"/>
    <w:rsid w:val="009D6540"/>
    <w:rsid w:val="009F2872"/>
    <w:rsid w:val="00A07E89"/>
    <w:rsid w:val="00A150E8"/>
    <w:rsid w:val="00A154AE"/>
    <w:rsid w:val="00A3364E"/>
    <w:rsid w:val="00A36B8D"/>
    <w:rsid w:val="00A47ACB"/>
    <w:rsid w:val="00A92AD7"/>
    <w:rsid w:val="00A96F03"/>
    <w:rsid w:val="00AC1299"/>
    <w:rsid w:val="00AC5187"/>
    <w:rsid w:val="00B07F45"/>
    <w:rsid w:val="00B172FF"/>
    <w:rsid w:val="00B2204F"/>
    <w:rsid w:val="00B40D6F"/>
    <w:rsid w:val="00B4534E"/>
    <w:rsid w:val="00B5198D"/>
    <w:rsid w:val="00B52529"/>
    <w:rsid w:val="00B67104"/>
    <w:rsid w:val="00B73190"/>
    <w:rsid w:val="00B857C7"/>
    <w:rsid w:val="00B9659F"/>
    <w:rsid w:val="00BA03AA"/>
    <w:rsid w:val="00BA7498"/>
    <w:rsid w:val="00BC16CB"/>
    <w:rsid w:val="00BC37B5"/>
    <w:rsid w:val="00BD60DB"/>
    <w:rsid w:val="00BE5F19"/>
    <w:rsid w:val="00C008AA"/>
    <w:rsid w:val="00C127A8"/>
    <w:rsid w:val="00C136A3"/>
    <w:rsid w:val="00C15477"/>
    <w:rsid w:val="00C30148"/>
    <w:rsid w:val="00C32DAC"/>
    <w:rsid w:val="00C40BDD"/>
    <w:rsid w:val="00C427AA"/>
    <w:rsid w:val="00C4327F"/>
    <w:rsid w:val="00C46A11"/>
    <w:rsid w:val="00C606A1"/>
    <w:rsid w:val="00C70912"/>
    <w:rsid w:val="00C748C4"/>
    <w:rsid w:val="00C830F4"/>
    <w:rsid w:val="00C84D3D"/>
    <w:rsid w:val="00C90ACB"/>
    <w:rsid w:val="00C964CA"/>
    <w:rsid w:val="00CA3560"/>
    <w:rsid w:val="00CB4B1B"/>
    <w:rsid w:val="00CB7B83"/>
    <w:rsid w:val="00CC63AC"/>
    <w:rsid w:val="00CC7998"/>
    <w:rsid w:val="00CD7669"/>
    <w:rsid w:val="00CE1C6E"/>
    <w:rsid w:val="00D0180C"/>
    <w:rsid w:val="00D038EE"/>
    <w:rsid w:val="00D03D28"/>
    <w:rsid w:val="00D055B3"/>
    <w:rsid w:val="00D07040"/>
    <w:rsid w:val="00D122F9"/>
    <w:rsid w:val="00D1392C"/>
    <w:rsid w:val="00D16CD3"/>
    <w:rsid w:val="00D16F8A"/>
    <w:rsid w:val="00D257EF"/>
    <w:rsid w:val="00D25DC2"/>
    <w:rsid w:val="00D55083"/>
    <w:rsid w:val="00D57CCC"/>
    <w:rsid w:val="00D66EF7"/>
    <w:rsid w:val="00D73696"/>
    <w:rsid w:val="00D77B38"/>
    <w:rsid w:val="00D852B2"/>
    <w:rsid w:val="00D94430"/>
    <w:rsid w:val="00DA20E7"/>
    <w:rsid w:val="00DA7C88"/>
    <w:rsid w:val="00DB4CFF"/>
    <w:rsid w:val="00DC07EC"/>
    <w:rsid w:val="00DC6429"/>
    <w:rsid w:val="00DD6F25"/>
    <w:rsid w:val="00DE7E25"/>
    <w:rsid w:val="00DF331E"/>
    <w:rsid w:val="00DF404C"/>
    <w:rsid w:val="00E01663"/>
    <w:rsid w:val="00E02F97"/>
    <w:rsid w:val="00E05B6A"/>
    <w:rsid w:val="00E20AB7"/>
    <w:rsid w:val="00E25F21"/>
    <w:rsid w:val="00E4444F"/>
    <w:rsid w:val="00E56E12"/>
    <w:rsid w:val="00E84784"/>
    <w:rsid w:val="00E95AC4"/>
    <w:rsid w:val="00EA4A5C"/>
    <w:rsid w:val="00EB28C1"/>
    <w:rsid w:val="00EC2818"/>
    <w:rsid w:val="00EE080F"/>
    <w:rsid w:val="00EF51E4"/>
    <w:rsid w:val="00EF65A4"/>
    <w:rsid w:val="00EF6DFA"/>
    <w:rsid w:val="00F0427B"/>
    <w:rsid w:val="00F11929"/>
    <w:rsid w:val="00F17BFC"/>
    <w:rsid w:val="00F2050D"/>
    <w:rsid w:val="00F22693"/>
    <w:rsid w:val="00F3003B"/>
    <w:rsid w:val="00F30CDF"/>
    <w:rsid w:val="00F51BA0"/>
    <w:rsid w:val="00F7600F"/>
    <w:rsid w:val="00F76728"/>
    <w:rsid w:val="00F90443"/>
    <w:rsid w:val="00F909FC"/>
    <w:rsid w:val="00F93341"/>
    <w:rsid w:val="00FA2FE3"/>
    <w:rsid w:val="00FA4341"/>
    <w:rsid w:val="00FB5FF6"/>
    <w:rsid w:val="00FC23E9"/>
    <w:rsid w:val="00FC29C6"/>
    <w:rsid w:val="00FD2F0D"/>
    <w:rsid w:val="00FE1B89"/>
    <w:rsid w:val="00FE4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900C3"/>
  <w15:docId w15:val="{576D963D-E0CE-427B-AF7E-5BCC5340D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ru" w:eastAsia="ru-RU"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0DB"/>
  </w:style>
  <w:style w:type="paragraph" w:styleId="1">
    <w:name w:val="heading 1"/>
    <w:basedOn w:val="a"/>
    <w:next w:val="a"/>
    <w:uiPriority w:val="9"/>
    <w:qFormat/>
    <w:pPr>
      <w:keepNext/>
      <w:keepLines/>
      <w:spacing w:before="360" w:after="80"/>
      <w:outlineLvl w:val="0"/>
    </w:pPr>
    <w:rPr>
      <w:color w:val="A5A5A5"/>
      <w:sz w:val="40"/>
      <w:szCs w:val="40"/>
    </w:rPr>
  </w:style>
  <w:style w:type="paragraph" w:styleId="2">
    <w:name w:val="heading 2"/>
    <w:basedOn w:val="a"/>
    <w:next w:val="a"/>
    <w:uiPriority w:val="9"/>
    <w:semiHidden/>
    <w:unhideWhenUsed/>
    <w:qFormat/>
    <w:pPr>
      <w:keepNext/>
      <w:keepLines/>
      <w:spacing w:before="160" w:after="80"/>
      <w:outlineLvl w:val="1"/>
    </w:pPr>
    <w:rPr>
      <w:color w:val="A5A5A5"/>
      <w:sz w:val="32"/>
      <w:szCs w:val="32"/>
    </w:rPr>
  </w:style>
  <w:style w:type="paragraph" w:styleId="3">
    <w:name w:val="heading 3"/>
    <w:basedOn w:val="a"/>
    <w:next w:val="a"/>
    <w:uiPriority w:val="9"/>
    <w:semiHidden/>
    <w:unhideWhenUsed/>
    <w:qFormat/>
    <w:pPr>
      <w:keepNext/>
      <w:keepLines/>
      <w:spacing w:before="160" w:after="80"/>
      <w:outlineLvl w:val="2"/>
    </w:pPr>
    <w:rPr>
      <w:color w:val="A5A5A5"/>
      <w:sz w:val="28"/>
      <w:szCs w:val="28"/>
    </w:rPr>
  </w:style>
  <w:style w:type="paragraph" w:styleId="4">
    <w:name w:val="heading 4"/>
    <w:basedOn w:val="a"/>
    <w:next w:val="a"/>
    <w:uiPriority w:val="9"/>
    <w:semiHidden/>
    <w:unhideWhenUsed/>
    <w:qFormat/>
    <w:pPr>
      <w:keepNext/>
      <w:keepLines/>
      <w:spacing w:before="80" w:after="40"/>
      <w:outlineLvl w:val="3"/>
    </w:pPr>
    <w:rPr>
      <w:i/>
      <w:iCs/>
      <w:color w:val="A5A5A5"/>
    </w:rPr>
  </w:style>
  <w:style w:type="paragraph" w:styleId="5">
    <w:name w:val="heading 5"/>
    <w:basedOn w:val="a"/>
    <w:next w:val="a"/>
    <w:uiPriority w:val="9"/>
    <w:semiHidden/>
    <w:unhideWhenUsed/>
    <w:qFormat/>
    <w:pPr>
      <w:keepNext/>
      <w:keepLines/>
      <w:spacing w:before="80" w:after="40"/>
      <w:outlineLvl w:val="4"/>
    </w:pPr>
    <w:rPr>
      <w:color w:val="A5A5A5"/>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sz w:val="56"/>
      <w:szCs w:val="56"/>
    </w:rPr>
  </w:style>
  <w:style w:type="paragraph" w:styleId="a4">
    <w:name w:val="Subtitle"/>
    <w:basedOn w:val="a"/>
    <w:next w:val="a"/>
    <w:uiPriority w:val="11"/>
    <w:qFormat/>
    <w:rPr>
      <w:color w:val="595959"/>
      <w:sz w:val="28"/>
      <w:szCs w:val="28"/>
    </w:rPr>
  </w:style>
  <w:style w:type="table" w:customStyle="1" w:styleId="a5">
    <w:basedOn w:val="TableNormal"/>
    <w:pPr>
      <w:spacing w:after="0"/>
    </w:pPr>
    <w:tblPr>
      <w:tblStyleRowBandSize w:val="1"/>
      <w:tblStyleColBandSize w:val="1"/>
      <w:tblCellMar>
        <w:top w:w="0" w:type="dxa"/>
        <w:left w:w="108" w:type="dxa"/>
        <w:bottom w:w="0" w:type="dxa"/>
        <w:right w:w="108" w:type="dxa"/>
      </w:tblCellMar>
    </w:tblPr>
  </w:style>
  <w:style w:type="table" w:customStyle="1" w:styleId="a6">
    <w:basedOn w:val="TableNormal"/>
    <w:pPr>
      <w:spacing w:after="0"/>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pPr>
      <w:spacing w:after="0"/>
    </w:pPr>
    <w:tblPr>
      <w:tblStyleRowBandSize w:val="1"/>
      <w:tblStyleColBandSize w:val="1"/>
      <w:tblCellMar>
        <w:top w:w="0" w:type="dxa"/>
        <w:left w:w="108" w:type="dxa"/>
        <w:bottom w:w="0" w:type="dxa"/>
        <w:right w:w="108" w:type="dxa"/>
      </w:tblCellMar>
    </w:tblPr>
  </w:style>
  <w:style w:type="table" w:customStyle="1" w:styleId="aa">
    <w:basedOn w:val="TableNormal"/>
    <w:pPr>
      <w:spacing w:after="0"/>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pPr>
      <w:spacing w:after="0"/>
    </w:pPr>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pPr>
      <w:spacing w:after="0"/>
    </w:pPr>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paragraph" w:styleId="aff3">
    <w:name w:val="annotation text"/>
    <w:basedOn w:val="a"/>
    <w:link w:val="aff4"/>
    <w:uiPriority w:val="99"/>
    <w:semiHidden/>
    <w:unhideWhenUsed/>
    <w:rPr>
      <w:sz w:val="20"/>
      <w:szCs w:val="20"/>
    </w:rPr>
  </w:style>
  <w:style w:type="character" w:customStyle="1" w:styleId="aff4">
    <w:name w:val="Текст примечания Знак"/>
    <w:basedOn w:val="a0"/>
    <w:link w:val="aff3"/>
    <w:uiPriority w:val="99"/>
    <w:semiHidden/>
    <w:rPr>
      <w:sz w:val="20"/>
      <w:szCs w:val="20"/>
    </w:rPr>
  </w:style>
  <w:style w:type="character" w:styleId="aff5">
    <w:name w:val="annotation reference"/>
    <w:basedOn w:val="a0"/>
    <w:uiPriority w:val="99"/>
    <w:semiHidden/>
    <w:unhideWhenUsed/>
    <w:rPr>
      <w:sz w:val="16"/>
      <w:szCs w:val="16"/>
    </w:rPr>
  </w:style>
  <w:style w:type="paragraph" w:styleId="aff6">
    <w:name w:val="List Paragraph"/>
    <w:basedOn w:val="a"/>
    <w:uiPriority w:val="34"/>
    <w:qFormat/>
    <w:rsid w:val="00B4534E"/>
    <w:pPr>
      <w:ind w:left="720"/>
      <w:contextualSpacing/>
    </w:pPr>
  </w:style>
  <w:style w:type="paragraph" w:styleId="aff7">
    <w:name w:val="No Spacing"/>
    <w:uiPriority w:val="1"/>
    <w:qFormat/>
    <w:rsid w:val="001D2B59"/>
    <w:pPr>
      <w:spacing w:after="0"/>
    </w:pPr>
    <w:rPr>
      <w:rFonts w:asciiTheme="minorHAnsi" w:eastAsiaTheme="minorHAnsi" w:hAnsiTheme="minorHAnsi" w:cstheme="minorBidi"/>
      <w:kern w:val="2"/>
      <w:lang w:val="ru-RU" w:eastAsia="en-US"/>
      <w14:ligatures w14:val="standardContextual"/>
    </w:rPr>
  </w:style>
  <w:style w:type="paragraph" w:styleId="aff8">
    <w:name w:val="Revision"/>
    <w:hidden/>
    <w:uiPriority w:val="99"/>
    <w:semiHidden/>
    <w:rsid w:val="00193095"/>
    <w:pPr>
      <w:spacing w:after="0"/>
    </w:pPr>
  </w:style>
  <w:style w:type="table" w:styleId="aff9">
    <w:name w:val="Table Grid"/>
    <w:basedOn w:val="a1"/>
    <w:uiPriority w:val="39"/>
    <w:rsid w:val="00095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header"/>
    <w:basedOn w:val="a"/>
    <w:link w:val="affb"/>
    <w:uiPriority w:val="99"/>
    <w:unhideWhenUsed/>
    <w:rsid w:val="00F90443"/>
    <w:pPr>
      <w:tabs>
        <w:tab w:val="center" w:pos="4677"/>
        <w:tab w:val="right" w:pos="9355"/>
      </w:tabs>
      <w:spacing w:after="0"/>
    </w:pPr>
  </w:style>
  <w:style w:type="character" w:customStyle="1" w:styleId="affb">
    <w:name w:val="Верхний колонтитул Знак"/>
    <w:basedOn w:val="a0"/>
    <w:link w:val="affa"/>
    <w:uiPriority w:val="99"/>
    <w:rsid w:val="00F90443"/>
  </w:style>
  <w:style w:type="paragraph" w:styleId="affc">
    <w:name w:val="footer"/>
    <w:basedOn w:val="a"/>
    <w:link w:val="affd"/>
    <w:uiPriority w:val="99"/>
    <w:unhideWhenUsed/>
    <w:rsid w:val="00F90443"/>
    <w:pPr>
      <w:tabs>
        <w:tab w:val="center" w:pos="4677"/>
        <w:tab w:val="right" w:pos="9355"/>
      </w:tabs>
      <w:spacing w:after="0"/>
    </w:pPr>
  </w:style>
  <w:style w:type="character" w:customStyle="1" w:styleId="affd">
    <w:name w:val="Нижний колонтитул Знак"/>
    <w:basedOn w:val="a0"/>
    <w:link w:val="affc"/>
    <w:uiPriority w:val="99"/>
    <w:rsid w:val="00F90443"/>
  </w:style>
  <w:style w:type="paragraph" w:styleId="affe">
    <w:name w:val="annotation subject"/>
    <w:basedOn w:val="aff3"/>
    <w:next w:val="aff3"/>
    <w:link w:val="afff"/>
    <w:uiPriority w:val="99"/>
    <w:semiHidden/>
    <w:unhideWhenUsed/>
    <w:rsid w:val="00900F6E"/>
    <w:rPr>
      <w:b/>
      <w:bCs/>
    </w:rPr>
  </w:style>
  <w:style w:type="character" w:customStyle="1" w:styleId="afff">
    <w:name w:val="Тема примечания Знак"/>
    <w:basedOn w:val="aff4"/>
    <w:link w:val="affe"/>
    <w:uiPriority w:val="99"/>
    <w:semiHidden/>
    <w:rsid w:val="00900F6E"/>
    <w:rPr>
      <w:b/>
      <w:bCs/>
      <w:sz w:val="20"/>
      <w:szCs w:val="20"/>
    </w:rPr>
  </w:style>
  <w:style w:type="paragraph" w:styleId="afff0">
    <w:name w:val="Normal (Web)"/>
    <w:basedOn w:val="a"/>
    <w:uiPriority w:val="99"/>
    <w:semiHidden/>
    <w:unhideWhenUsed/>
    <w:rsid w:val="009B5170"/>
    <w:pPr>
      <w:spacing w:before="100" w:beforeAutospacing="1" w:after="100" w:afterAutospacing="1"/>
    </w:pPr>
    <w:rPr>
      <w:rFonts w:ascii="Times New Roman" w:eastAsia="Times New Roman" w:hAnsi="Times New Roman" w:cs="Times New Roman"/>
      <w:lang w:val="ru-RU"/>
    </w:rPr>
  </w:style>
  <w:style w:type="character" w:styleId="afff1">
    <w:name w:val="Emphasis"/>
    <w:basedOn w:val="a0"/>
    <w:uiPriority w:val="20"/>
    <w:qFormat/>
    <w:rsid w:val="00D038EE"/>
    <w:rPr>
      <w:i/>
      <w:iCs/>
    </w:rPr>
  </w:style>
  <w:style w:type="paragraph" w:customStyle="1" w:styleId="pdq2pgselectionanchorcontainer">
    <w:name w:val="pdq2pg_selectionanchorcontainer"/>
    <w:basedOn w:val="a"/>
    <w:rsid w:val="00D122F9"/>
    <w:pPr>
      <w:spacing w:before="100" w:beforeAutospacing="1" w:after="100" w:afterAutospacing="1"/>
    </w:pPr>
    <w:rPr>
      <w:rFonts w:ascii="Times New Roman" w:eastAsia="Times New Roman" w:hAnsi="Times New Roman" w:cs="Times New Roman"/>
    </w:rPr>
  </w:style>
  <w:style w:type="character" w:styleId="afff2">
    <w:name w:val="Strong"/>
    <w:basedOn w:val="a0"/>
    <w:uiPriority w:val="22"/>
    <w:qFormat/>
    <w:rsid w:val="00D122F9"/>
    <w:rPr>
      <w:b/>
      <w:bCs/>
    </w:rPr>
  </w:style>
  <w:style w:type="character" w:styleId="HTML">
    <w:name w:val="HTML Code"/>
    <w:basedOn w:val="a0"/>
    <w:uiPriority w:val="99"/>
    <w:semiHidden/>
    <w:unhideWhenUsed/>
    <w:rsid w:val="00D122F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17663">
      <w:bodyDiv w:val="1"/>
      <w:marLeft w:val="0"/>
      <w:marRight w:val="0"/>
      <w:marTop w:val="0"/>
      <w:marBottom w:val="0"/>
      <w:divBdr>
        <w:top w:val="none" w:sz="0" w:space="0" w:color="auto"/>
        <w:left w:val="none" w:sz="0" w:space="0" w:color="auto"/>
        <w:bottom w:val="none" w:sz="0" w:space="0" w:color="auto"/>
        <w:right w:val="none" w:sz="0" w:space="0" w:color="auto"/>
      </w:divBdr>
    </w:div>
    <w:div w:id="988166088">
      <w:bodyDiv w:val="1"/>
      <w:marLeft w:val="0"/>
      <w:marRight w:val="0"/>
      <w:marTop w:val="0"/>
      <w:marBottom w:val="0"/>
      <w:divBdr>
        <w:top w:val="none" w:sz="0" w:space="0" w:color="auto"/>
        <w:left w:val="none" w:sz="0" w:space="0" w:color="auto"/>
        <w:bottom w:val="none" w:sz="0" w:space="0" w:color="auto"/>
        <w:right w:val="none" w:sz="0" w:space="0" w:color="auto"/>
      </w:divBdr>
    </w:div>
    <w:div w:id="1235974793">
      <w:bodyDiv w:val="1"/>
      <w:marLeft w:val="0"/>
      <w:marRight w:val="0"/>
      <w:marTop w:val="0"/>
      <w:marBottom w:val="0"/>
      <w:divBdr>
        <w:top w:val="none" w:sz="0" w:space="0" w:color="auto"/>
        <w:left w:val="none" w:sz="0" w:space="0" w:color="auto"/>
        <w:bottom w:val="none" w:sz="0" w:space="0" w:color="auto"/>
        <w:right w:val="none" w:sz="0" w:space="0" w:color="auto"/>
      </w:divBdr>
    </w:div>
    <w:div w:id="130426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E3C3D-961B-4128-9E1E-06CF338E6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111</Pages>
  <Words>33619</Words>
  <Characters>191633</Characters>
  <Application>Microsoft Office Word</Application>
  <DocSecurity>0</DocSecurity>
  <Lines>1596</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2026-09-22T06:09:00Z</cp:lastPrinted>
  <dcterms:created xsi:type="dcterms:W3CDTF">2026-09-22T06:06:00Z</dcterms:created>
  <dcterms:modified xsi:type="dcterms:W3CDTF">2026-09-22T06:24:00Z</dcterms:modified>
</cp:coreProperties>
</file>